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5404" w14:textId="4F16C9E3" w:rsidR="006664D5" w:rsidRPr="006664D5" w:rsidRDefault="00881911" w:rsidP="006664D5">
      <w:pPr>
        <w:jc w:val="center"/>
        <w:rPr>
          <w:b/>
          <w:bCs/>
          <w:sz w:val="24"/>
          <w:szCs w:val="24"/>
        </w:rPr>
      </w:pPr>
      <w:r w:rsidRPr="006664D5">
        <w:rPr>
          <w:b/>
          <w:bCs/>
          <w:noProof/>
          <w:sz w:val="24"/>
          <w:szCs w:val="24"/>
        </w:rPr>
        <w:drawing>
          <wp:inline distT="0" distB="0" distL="0" distR="0" wp14:anchorId="746B03E4" wp14:editId="589969B5">
            <wp:extent cx="3009900" cy="521587"/>
            <wp:effectExtent l="0" t="0" r="0" b="0"/>
            <wp:docPr id="6" name="Picture 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180" cy="52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61BA5" w14:textId="2DB6A697" w:rsidR="006D11FB" w:rsidRDefault="005F78FB" w:rsidP="006664D5">
      <w:pPr>
        <w:spacing w:after="0"/>
        <w:jc w:val="center"/>
        <w:rPr>
          <w:b/>
          <w:bCs/>
          <w:color w:val="18453B"/>
          <w:sz w:val="28"/>
          <w:szCs w:val="28"/>
        </w:rPr>
      </w:pPr>
      <w:r>
        <w:rPr>
          <w:b/>
          <w:bCs/>
          <w:color w:val="18453B"/>
          <w:sz w:val="28"/>
          <w:szCs w:val="28"/>
        </w:rPr>
        <w:t>Checklist for Academic Specialists Reappointment or Promotion Dossier</w:t>
      </w:r>
      <w:r w:rsidR="00235552">
        <w:rPr>
          <w:rStyle w:val="FootnoteReference"/>
          <w:b/>
          <w:bCs/>
          <w:color w:val="18453B"/>
          <w:sz w:val="28"/>
          <w:szCs w:val="28"/>
        </w:rPr>
        <w:footnoteReference w:id="2"/>
      </w:r>
      <w:r w:rsidR="006D11FB">
        <w:rPr>
          <w:b/>
          <w:bCs/>
          <w:color w:val="18453B"/>
          <w:sz w:val="28"/>
          <w:szCs w:val="28"/>
        </w:rPr>
        <w:t xml:space="preserve"> </w:t>
      </w:r>
    </w:p>
    <w:p w14:paraId="11190496" w14:textId="77777777" w:rsidR="00881911" w:rsidRDefault="00881911" w:rsidP="00FC6533">
      <w:pPr>
        <w:rPr>
          <w:b/>
          <w:bCs/>
        </w:rPr>
      </w:pPr>
    </w:p>
    <w:p w14:paraId="273F496C" w14:textId="5233AE36" w:rsidR="0056308B" w:rsidRPr="005F78FB" w:rsidRDefault="00881911" w:rsidP="00FC6533">
      <w:pPr>
        <w:rPr>
          <w:b/>
          <w:bCs/>
          <w:color w:val="18453B"/>
          <w:sz w:val="28"/>
          <w:szCs w:val="28"/>
        </w:rPr>
      </w:pPr>
      <w:r w:rsidRPr="005F78FB">
        <w:rPr>
          <w:b/>
          <w:bCs/>
          <w:color w:val="18453B"/>
          <w:sz w:val="28"/>
          <w:szCs w:val="28"/>
        </w:rPr>
        <w:t>INTRODUCTION</w:t>
      </w:r>
    </w:p>
    <w:p w14:paraId="7A32E52E" w14:textId="77777777" w:rsidR="005F78FB" w:rsidRPr="005F78FB" w:rsidRDefault="005F78FB" w:rsidP="005F78FB">
      <w:pPr>
        <w:rPr>
          <w:sz w:val="24"/>
          <w:szCs w:val="24"/>
        </w:rPr>
      </w:pPr>
      <w:r w:rsidRPr="005F78FB">
        <w:rPr>
          <w:sz w:val="24"/>
          <w:szCs w:val="24"/>
        </w:rPr>
        <w:t>Dossiers for promotion, continuing status or continuing system reappointment are subject to an 85-page limit at the time of submission to the university. This checklist is intended to help you focus your dossier to maximize effectiveness at that level of review. Unit/College/MAU reappointment or promotion review committees will require access to your full dossier of supporting documentation.</w:t>
      </w:r>
    </w:p>
    <w:p w14:paraId="3ADF82CF" w14:textId="399281C7" w:rsidR="00881911" w:rsidRPr="006D11FB" w:rsidRDefault="00881911" w:rsidP="00FC6533">
      <w:pPr>
        <w:rPr>
          <w:i/>
          <w:iCs/>
        </w:rPr>
      </w:pPr>
    </w:p>
    <w:p w14:paraId="7BE78DAB" w14:textId="08DFC266" w:rsidR="003E6DA0" w:rsidRPr="005F78FB" w:rsidRDefault="005F78FB" w:rsidP="006D11FB">
      <w:pPr>
        <w:jc w:val="center"/>
        <w:rPr>
          <w:b/>
          <w:bCs/>
          <w:color w:val="18453B"/>
          <w:sz w:val="28"/>
          <w:szCs w:val="28"/>
        </w:rPr>
      </w:pPr>
      <w:r w:rsidRPr="005F78FB">
        <w:rPr>
          <w:b/>
          <w:bCs/>
          <w:color w:val="18453B"/>
          <w:sz w:val="28"/>
          <w:szCs w:val="28"/>
        </w:rPr>
        <w:t>Required Materials for the Dossier</w:t>
      </w:r>
    </w:p>
    <w:p w14:paraId="2D9EB618" w14:textId="07501F5A" w:rsidR="005F78FB" w:rsidRPr="005F78FB" w:rsidRDefault="005F78FB" w:rsidP="005F78FB">
      <w:pPr>
        <w:rPr>
          <w:kern w:val="2"/>
          <w:sz w:val="24"/>
          <w:szCs w:val="24"/>
          <w14:ligatures w14:val="standardContextual"/>
        </w:rPr>
      </w:pPr>
      <w:r w:rsidRPr="005F78FB">
        <w:rPr>
          <w:kern w:val="2"/>
          <w:sz w:val="24"/>
          <w:szCs w:val="24"/>
          <w14:ligatures w14:val="standardContextual"/>
        </w:rPr>
        <w:t>The Academic Specialist prepares:</w:t>
      </w:r>
    </w:p>
    <w:p w14:paraId="3CBC8924" w14:textId="77777777" w:rsidR="005F78FB" w:rsidRPr="005F78FB" w:rsidRDefault="005F78FB" w:rsidP="005F78FB">
      <w:pPr>
        <w:numPr>
          <w:ilvl w:val="0"/>
          <w:numId w:val="18"/>
        </w:numPr>
        <w:contextualSpacing/>
        <w:rPr>
          <w:kern w:val="2"/>
          <w:sz w:val="24"/>
          <w:szCs w:val="24"/>
          <w14:ligatures w14:val="standardContextual"/>
        </w:rPr>
      </w:pPr>
      <w:r w:rsidRPr="005F78FB">
        <w:rPr>
          <w:kern w:val="2"/>
          <w:sz w:val="24"/>
          <w:szCs w:val="24"/>
          <w14:ligatures w14:val="standardContextual"/>
        </w:rPr>
        <w:t xml:space="preserve">Form for Progress and Excellence for Academic Specialists </w:t>
      </w:r>
      <w:r w:rsidRPr="005F78FB">
        <w:rPr>
          <w:b/>
          <w:bCs/>
          <w:kern w:val="2"/>
          <w:sz w:val="24"/>
          <w:szCs w:val="24"/>
          <w:u w:val="single"/>
          <w14:ligatures w14:val="standardContextual"/>
        </w:rPr>
        <w:t>(not counted in page limit</w:t>
      </w:r>
      <w:r w:rsidRPr="005F78FB">
        <w:rPr>
          <w:kern w:val="2"/>
          <w:sz w:val="24"/>
          <w:szCs w:val="24"/>
          <w14:ligatures w14:val="standardContextual"/>
        </w:rPr>
        <w:t>)</w:t>
      </w:r>
    </w:p>
    <w:p w14:paraId="27E5FC6D" w14:textId="48617F00" w:rsidR="005F78FB" w:rsidRPr="005F78FB" w:rsidRDefault="005B7DFD" w:rsidP="005F78FB">
      <w:pPr>
        <w:numPr>
          <w:ilvl w:val="0"/>
          <w:numId w:val="18"/>
        </w:numPr>
        <w:contextualSpacing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Reflective Essay</w:t>
      </w:r>
      <w:r w:rsidR="005F78FB" w:rsidRPr="005F78FB">
        <w:rPr>
          <w:kern w:val="2"/>
          <w:sz w:val="24"/>
          <w:szCs w:val="24"/>
          <w14:ligatures w14:val="standardContextual"/>
        </w:rPr>
        <w:t xml:space="preserve"> (5 pages maximum)</w:t>
      </w:r>
    </w:p>
    <w:p w14:paraId="3D11ACFA" w14:textId="77777777" w:rsidR="005F78FB" w:rsidRPr="005F78FB" w:rsidRDefault="005F78FB" w:rsidP="005F78FB">
      <w:pPr>
        <w:numPr>
          <w:ilvl w:val="0"/>
          <w:numId w:val="18"/>
        </w:numPr>
        <w:contextualSpacing/>
        <w:rPr>
          <w:kern w:val="2"/>
          <w:sz w:val="24"/>
          <w:szCs w:val="24"/>
          <w14:ligatures w14:val="standardContextual"/>
        </w:rPr>
      </w:pPr>
      <w:r w:rsidRPr="005F78FB">
        <w:rPr>
          <w:kern w:val="2"/>
          <w:sz w:val="24"/>
          <w:szCs w:val="24"/>
          <w14:ligatures w14:val="standardContextual"/>
        </w:rPr>
        <w:t>CV (if your CV is lengthy, you may want to create an abbreviated version highlighting just the review period and include a link to the full CV in the narrative)</w:t>
      </w:r>
    </w:p>
    <w:p w14:paraId="5DC4222C" w14:textId="77777777" w:rsidR="005F78FB" w:rsidRPr="005F78FB" w:rsidRDefault="005F78FB" w:rsidP="005F78FB">
      <w:pPr>
        <w:rPr>
          <w:kern w:val="2"/>
          <w:sz w:val="24"/>
          <w:szCs w:val="24"/>
          <w14:ligatures w14:val="standardContextual"/>
        </w:rPr>
      </w:pPr>
    </w:p>
    <w:p w14:paraId="6A25C251" w14:textId="27CF7B91" w:rsidR="005F78FB" w:rsidRPr="005F78FB" w:rsidRDefault="005F78FB" w:rsidP="005F78FB">
      <w:pPr>
        <w:rPr>
          <w:kern w:val="2"/>
          <w:sz w:val="24"/>
          <w:szCs w:val="24"/>
          <w14:ligatures w14:val="standardContextual"/>
        </w:rPr>
      </w:pPr>
      <w:r w:rsidRPr="005F78FB">
        <w:rPr>
          <w:kern w:val="2"/>
          <w:sz w:val="24"/>
          <w:szCs w:val="24"/>
          <w14:ligatures w14:val="standardContextual"/>
        </w:rPr>
        <w:t>Prior to review by the unit peer review committee, the unit will add to the dossier:</w:t>
      </w:r>
    </w:p>
    <w:p w14:paraId="459C92EA" w14:textId="77777777" w:rsidR="005F78FB" w:rsidRPr="005F78FB" w:rsidRDefault="005F78FB" w:rsidP="005F78FB">
      <w:pPr>
        <w:numPr>
          <w:ilvl w:val="0"/>
          <w:numId w:val="18"/>
        </w:numPr>
        <w:contextualSpacing/>
        <w:rPr>
          <w:kern w:val="2"/>
          <w:sz w:val="24"/>
          <w:szCs w:val="24"/>
          <w14:ligatures w14:val="standardContextual"/>
        </w:rPr>
      </w:pPr>
      <w:r w:rsidRPr="005F78FB">
        <w:rPr>
          <w:kern w:val="2"/>
          <w:sz w:val="24"/>
          <w:szCs w:val="24"/>
          <w14:ligatures w14:val="standardContextual"/>
        </w:rPr>
        <w:t>Specialist position description form (this is 2 pages)</w:t>
      </w:r>
    </w:p>
    <w:p w14:paraId="22BCEDA8" w14:textId="77777777" w:rsidR="005F78FB" w:rsidRPr="005F78FB" w:rsidRDefault="005F78FB" w:rsidP="005F78FB">
      <w:pPr>
        <w:numPr>
          <w:ilvl w:val="0"/>
          <w:numId w:val="18"/>
        </w:numPr>
        <w:contextualSpacing/>
        <w:rPr>
          <w:kern w:val="2"/>
          <w:sz w:val="24"/>
          <w:szCs w:val="24"/>
          <w14:ligatures w14:val="standardContextual"/>
        </w:rPr>
      </w:pPr>
      <w:r w:rsidRPr="005F78FB">
        <w:rPr>
          <w:kern w:val="2"/>
          <w:sz w:val="24"/>
          <w:szCs w:val="24"/>
          <w14:ligatures w14:val="standardContextual"/>
        </w:rPr>
        <w:t>External review letters (definition of “external” is based on department/unit/college/MAU guidelines)  (3-6 letters are accepted at the university level; the number required is determined by the department/unit/college/MAU)</w:t>
      </w:r>
    </w:p>
    <w:p w14:paraId="44F606EB" w14:textId="77777777" w:rsidR="005F78FB" w:rsidRPr="005F78FB" w:rsidRDefault="005F78FB" w:rsidP="005F78FB">
      <w:pPr>
        <w:numPr>
          <w:ilvl w:val="0"/>
          <w:numId w:val="18"/>
        </w:numPr>
        <w:contextualSpacing/>
        <w:rPr>
          <w:kern w:val="2"/>
          <w:sz w:val="24"/>
          <w:szCs w:val="24"/>
          <w14:ligatures w14:val="standardContextual"/>
        </w:rPr>
      </w:pPr>
      <w:r w:rsidRPr="005F78FB">
        <w:rPr>
          <w:kern w:val="2"/>
          <w:sz w:val="24"/>
          <w:szCs w:val="24"/>
          <w14:ligatures w14:val="standardContextual"/>
        </w:rPr>
        <w:t>Annual review letters/forms from unit supervisor(s)</w:t>
      </w:r>
    </w:p>
    <w:p w14:paraId="1DDBF22C" w14:textId="77777777" w:rsidR="005F78FB" w:rsidRPr="005F78FB" w:rsidRDefault="005F78FB" w:rsidP="005F78FB">
      <w:pPr>
        <w:rPr>
          <w:kern w:val="2"/>
          <w:sz w:val="24"/>
          <w:szCs w:val="24"/>
          <w14:ligatures w14:val="standardContextual"/>
        </w:rPr>
      </w:pPr>
    </w:p>
    <w:p w14:paraId="2D744AC0" w14:textId="54C81C65" w:rsidR="005F78FB" w:rsidRPr="005F78FB" w:rsidRDefault="00675A49" w:rsidP="005F78FB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Primary Unit Administrator</w:t>
      </w:r>
      <w:r w:rsidR="005F78FB" w:rsidRPr="005F78FB">
        <w:rPr>
          <w:kern w:val="2"/>
          <w:sz w:val="24"/>
          <w:szCs w:val="24"/>
          <w14:ligatures w14:val="standardContextual"/>
        </w:rPr>
        <w:t xml:space="preserve"> and Dean/Administrator commentary and/or letters are added to the dossier by the department/unit/MAU/college after reviews are completed. </w:t>
      </w:r>
    </w:p>
    <w:p w14:paraId="5CAB3607" w14:textId="75484A9E" w:rsidR="00236CE9" w:rsidRPr="005F78FB" w:rsidRDefault="00236CE9" w:rsidP="004636E5">
      <w:pPr>
        <w:rPr>
          <w:i/>
          <w:iCs/>
          <w:sz w:val="24"/>
          <w:szCs w:val="24"/>
        </w:rPr>
      </w:pPr>
    </w:p>
    <w:p w14:paraId="5468721C" w14:textId="3E78BEAA" w:rsidR="00413FA5" w:rsidRPr="005F78FB" w:rsidRDefault="005F78FB" w:rsidP="004636E5">
      <w:pPr>
        <w:rPr>
          <w:b/>
          <w:bCs/>
          <w:color w:val="18453B"/>
          <w:sz w:val="28"/>
          <w:szCs w:val="28"/>
        </w:rPr>
      </w:pPr>
      <w:r w:rsidRPr="005F78FB">
        <w:rPr>
          <w:b/>
          <w:bCs/>
          <w:color w:val="18453B"/>
          <w:sz w:val="28"/>
          <w:szCs w:val="28"/>
        </w:rPr>
        <w:t>Linkable Materials/appendix for the dossier</w:t>
      </w:r>
    </w:p>
    <w:p w14:paraId="48A910D6" w14:textId="440D6C5E" w:rsidR="005F78FB" w:rsidRDefault="000C67AA" w:rsidP="005F78FB">
      <w:pPr>
        <w:rPr>
          <w:sz w:val="24"/>
          <w:szCs w:val="24"/>
        </w:rPr>
      </w:pPr>
      <w:r>
        <w:rPr>
          <w:sz w:val="24"/>
          <w:szCs w:val="24"/>
        </w:rPr>
        <w:t xml:space="preserve">The use of linkable materials is not intended to bypass the completion of the Form on Progress and Excellence. Materials that are of significant file size and volume </w:t>
      </w:r>
      <w:r w:rsidR="005F78FB" w:rsidRPr="005F78FB">
        <w:rPr>
          <w:sz w:val="24"/>
          <w:szCs w:val="24"/>
        </w:rPr>
        <w:t xml:space="preserve">should be included as links </w:t>
      </w:r>
      <w:r w:rsidR="005F78FB" w:rsidRPr="005F78FB">
        <w:rPr>
          <w:sz w:val="24"/>
          <w:szCs w:val="24"/>
        </w:rPr>
        <w:lastRenderedPageBreak/>
        <w:t xml:space="preserve">to external repositories such as One Drive, Google Drive, D2L, professional website, or similar. This list is not intended to be exhaustive but presented as examples. </w:t>
      </w:r>
    </w:p>
    <w:p w14:paraId="6E30C67D" w14:textId="77777777" w:rsidR="005F78FB" w:rsidRPr="005F78FB" w:rsidRDefault="005F78FB" w:rsidP="005F78FB">
      <w:pPr>
        <w:rPr>
          <w:sz w:val="24"/>
          <w:szCs w:val="24"/>
        </w:rPr>
      </w:pPr>
    </w:p>
    <w:p w14:paraId="3023D809" w14:textId="77777777" w:rsidR="005F78FB" w:rsidRPr="005F78FB" w:rsidRDefault="005F78FB" w:rsidP="005F78FB">
      <w:pPr>
        <w:numPr>
          <w:ilvl w:val="0"/>
          <w:numId w:val="19"/>
        </w:numPr>
        <w:contextualSpacing/>
        <w:rPr>
          <w:kern w:val="2"/>
          <w:sz w:val="24"/>
          <w:szCs w:val="24"/>
          <w14:ligatures w14:val="standardContextual"/>
        </w:rPr>
      </w:pPr>
      <w:r w:rsidRPr="005F78FB">
        <w:rPr>
          <w:kern w:val="2"/>
          <w:sz w:val="24"/>
          <w:szCs w:val="24"/>
          <w14:ligatures w14:val="standardContextual"/>
        </w:rPr>
        <w:t xml:space="preserve">Teaching/Curriculum Development: </w:t>
      </w:r>
    </w:p>
    <w:p w14:paraId="6A238B56" w14:textId="77777777" w:rsidR="005F78FB" w:rsidRPr="005F78FB" w:rsidRDefault="005F78FB" w:rsidP="005F78FB">
      <w:pPr>
        <w:numPr>
          <w:ilvl w:val="1"/>
          <w:numId w:val="19"/>
        </w:numPr>
        <w:contextualSpacing/>
        <w:rPr>
          <w:kern w:val="2"/>
          <w:sz w:val="24"/>
          <w:szCs w:val="24"/>
          <w14:ligatures w14:val="standardContextual"/>
        </w:rPr>
      </w:pPr>
      <w:r w:rsidRPr="005F78FB">
        <w:rPr>
          <w:kern w:val="2"/>
          <w:sz w:val="24"/>
          <w:szCs w:val="24"/>
          <w14:ligatures w14:val="standardContextual"/>
        </w:rPr>
        <w:t xml:space="preserve">Research/creative activity portfolio materials; </w:t>
      </w:r>
    </w:p>
    <w:p w14:paraId="70A559AD" w14:textId="77777777" w:rsidR="005F78FB" w:rsidRPr="005F78FB" w:rsidRDefault="005F78FB" w:rsidP="005F78FB">
      <w:pPr>
        <w:numPr>
          <w:ilvl w:val="2"/>
          <w:numId w:val="19"/>
        </w:numPr>
        <w:contextualSpacing/>
        <w:rPr>
          <w:kern w:val="2"/>
          <w:sz w:val="24"/>
          <w:szCs w:val="24"/>
          <w14:ligatures w14:val="standardContextual"/>
        </w:rPr>
      </w:pPr>
      <w:r w:rsidRPr="005F78FB">
        <w:rPr>
          <w:kern w:val="2"/>
          <w:sz w:val="24"/>
          <w:szCs w:val="24"/>
          <w14:ligatures w14:val="standardContextual"/>
        </w:rPr>
        <w:t xml:space="preserve">writing samples; articles; manuscripts; etc. </w:t>
      </w:r>
    </w:p>
    <w:p w14:paraId="126E3038" w14:textId="77777777" w:rsidR="005F78FB" w:rsidRPr="005F78FB" w:rsidRDefault="005F78FB" w:rsidP="005F78FB">
      <w:pPr>
        <w:numPr>
          <w:ilvl w:val="1"/>
          <w:numId w:val="19"/>
        </w:numPr>
        <w:contextualSpacing/>
        <w:rPr>
          <w:kern w:val="2"/>
          <w:sz w:val="24"/>
          <w:szCs w:val="24"/>
          <w14:ligatures w14:val="standardContextual"/>
        </w:rPr>
      </w:pPr>
      <w:r w:rsidRPr="005F78FB">
        <w:rPr>
          <w:kern w:val="2"/>
          <w:sz w:val="24"/>
          <w:szCs w:val="24"/>
          <w14:ligatures w14:val="standardContextual"/>
        </w:rPr>
        <w:t xml:space="preserve">Example materials of related work </w:t>
      </w:r>
    </w:p>
    <w:p w14:paraId="283C9D40" w14:textId="77777777" w:rsidR="005F78FB" w:rsidRPr="005F78FB" w:rsidRDefault="005F78FB" w:rsidP="005F78FB">
      <w:pPr>
        <w:numPr>
          <w:ilvl w:val="2"/>
          <w:numId w:val="19"/>
        </w:numPr>
        <w:contextualSpacing/>
        <w:rPr>
          <w:kern w:val="2"/>
          <w:sz w:val="24"/>
          <w:szCs w:val="24"/>
          <w14:ligatures w14:val="standardContextual"/>
        </w:rPr>
      </w:pPr>
      <w:r w:rsidRPr="005F78FB">
        <w:rPr>
          <w:kern w:val="2"/>
          <w:sz w:val="24"/>
          <w:szCs w:val="24"/>
          <w14:ligatures w14:val="standardContextual"/>
        </w:rPr>
        <w:t>student work, teaching examples, materials developed for programs/evaluations/curriculum/assessment, etc.</w:t>
      </w:r>
    </w:p>
    <w:p w14:paraId="38696FF9" w14:textId="77777777" w:rsidR="005F78FB" w:rsidRPr="005F78FB" w:rsidRDefault="005F78FB" w:rsidP="005F78FB">
      <w:pPr>
        <w:numPr>
          <w:ilvl w:val="1"/>
          <w:numId w:val="19"/>
        </w:numPr>
        <w:contextualSpacing/>
        <w:rPr>
          <w:kern w:val="2"/>
          <w:sz w:val="24"/>
          <w:szCs w:val="24"/>
          <w14:ligatures w14:val="standardContextual"/>
        </w:rPr>
      </w:pPr>
      <w:r w:rsidRPr="005F78FB">
        <w:rPr>
          <w:kern w:val="2"/>
          <w:sz w:val="24"/>
          <w:szCs w:val="24"/>
          <w14:ligatures w14:val="standardContextual"/>
        </w:rPr>
        <w:t xml:space="preserve">SIRS/SPLS full forms </w:t>
      </w:r>
    </w:p>
    <w:p w14:paraId="3FF9877D" w14:textId="77777777" w:rsidR="005F78FB" w:rsidRPr="005F78FB" w:rsidRDefault="005F78FB" w:rsidP="005F78FB">
      <w:pPr>
        <w:numPr>
          <w:ilvl w:val="1"/>
          <w:numId w:val="19"/>
        </w:numPr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5F78FB">
        <w:rPr>
          <w:rFonts w:cstheme="minorHAnsi"/>
          <w:kern w:val="2"/>
          <w:sz w:val="24"/>
          <w:szCs w:val="24"/>
          <w14:ligatures w14:val="standardContextual"/>
        </w:rPr>
        <w:t>Syllabi</w:t>
      </w:r>
    </w:p>
    <w:p w14:paraId="62CF8CB1" w14:textId="77777777" w:rsidR="005F78FB" w:rsidRPr="005F78FB" w:rsidRDefault="005F78FB" w:rsidP="005F78FB">
      <w:pPr>
        <w:numPr>
          <w:ilvl w:val="1"/>
          <w:numId w:val="19"/>
        </w:numPr>
        <w:spacing w:after="0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5F78FB">
        <w:rPr>
          <w:rFonts w:cstheme="minorHAnsi"/>
          <w:kern w:val="2"/>
          <w:sz w:val="24"/>
          <w:szCs w:val="24"/>
          <w14:ligatures w14:val="standardContextual"/>
        </w:rPr>
        <w:t xml:space="preserve">Unofficial student feedback </w:t>
      </w:r>
    </w:p>
    <w:p w14:paraId="4F554AAD" w14:textId="77777777" w:rsidR="005F78FB" w:rsidRPr="005F78FB" w:rsidRDefault="005F78FB" w:rsidP="005F78FB">
      <w:pPr>
        <w:numPr>
          <w:ilvl w:val="1"/>
          <w:numId w:val="19"/>
        </w:numPr>
        <w:spacing w:after="0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5F78FB">
        <w:rPr>
          <w:rFonts w:cstheme="minorHAnsi"/>
          <w:kern w:val="2"/>
          <w:sz w:val="24"/>
          <w:szCs w:val="24"/>
          <w14:ligatures w14:val="standardContextual"/>
        </w:rPr>
        <w:t>Teaching observations</w:t>
      </w:r>
    </w:p>
    <w:p w14:paraId="161EA9AA" w14:textId="77777777" w:rsidR="005F78FB" w:rsidRPr="005F78FB" w:rsidRDefault="005F78FB" w:rsidP="005F78FB">
      <w:pPr>
        <w:numPr>
          <w:ilvl w:val="0"/>
          <w:numId w:val="19"/>
        </w:numPr>
        <w:spacing w:after="0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5F78FB">
        <w:rPr>
          <w:rFonts w:cstheme="minorHAnsi"/>
          <w:kern w:val="2"/>
          <w:sz w:val="24"/>
          <w:szCs w:val="24"/>
          <w14:ligatures w14:val="standardContextual"/>
        </w:rPr>
        <w:t xml:space="preserve">Research/Outreach: </w:t>
      </w:r>
    </w:p>
    <w:p w14:paraId="315F97EE" w14:textId="77777777" w:rsidR="005F78FB" w:rsidRPr="005F78FB" w:rsidRDefault="005F78FB" w:rsidP="005F78FB">
      <w:pPr>
        <w:numPr>
          <w:ilvl w:val="1"/>
          <w:numId w:val="19"/>
        </w:numPr>
        <w:spacing w:after="0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5F78FB">
        <w:rPr>
          <w:rFonts w:cstheme="minorHAnsi"/>
          <w:kern w:val="2"/>
          <w:sz w:val="24"/>
          <w:szCs w:val="24"/>
          <w14:ligatures w14:val="standardContextual"/>
        </w:rPr>
        <w:t xml:space="preserve">Extension articles or bulletins, etc. </w:t>
      </w:r>
    </w:p>
    <w:p w14:paraId="3B544FA4" w14:textId="77777777" w:rsidR="005F78FB" w:rsidRPr="005F78FB" w:rsidRDefault="005F78FB" w:rsidP="005F78FB">
      <w:pPr>
        <w:numPr>
          <w:ilvl w:val="1"/>
          <w:numId w:val="19"/>
        </w:numPr>
        <w:spacing w:after="0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5F78FB">
        <w:rPr>
          <w:rFonts w:cstheme="minorHAnsi"/>
          <w:kern w:val="2"/>
          <w:sz w:val="24"/>
          <w:szCs w:val="24"/>
          <w14:ligatures w14:val="standardContextual"/>
        </w:rPr>
        <w:t>Event organization supporting materials</w:t>
      </w:r>
    </w:p>
    <w:p w14:paraId="2C8019AD" w14:textId="77777777" w:rsidR="005F78FB" w:rsidRPr="005F78FB" w:rsidRDefault="005F78FB" w:rsidP="005F78FB">
      <w:pPr>
        <w:numPr>
          <w:ilvl w:val="1"/>
          <w:numId w:val="19"/>
        </w:numPr>
        <w:contextualSpacing/>
        <w:rPr>
          <w:kern w:val="2"/>
          <w:sz w:val="24"/>
          <w:szCs w:val="24"/>
          <w14:ligatures w14:val="standardContextual"/>
        </w:rPr>
      </w:pPr>
      <w:r w:rsidRPr="005F78FB">
        <w:rPr>
          <w:kern w:val="2"/>
          <w:sz w:val="24"/>
          <w:szCs w:val="24"/>
          <w14:ligatures w14:val="standardContextual"/>
        </w:rPr>
        <w:t>Research/creative activity portfolio materials</w:t>
      </w:r>
    </w:p>
    <w:p w14:paraId="4965C62F" w14:textId="77777777" w:rsidR="005F78FB" w:rsidRPr="005F78FB" w:rsidRDefault="005F78FB" w:rsidP="005F78F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</w:rPr>
      </w:pPr>
      <w:r w:rsidRPr="005F78FB">
        <w:rPr>
          <w:rFonts w:eastAsia="Times New Roman" w:cstheme="minorHAnsi"/>
          <w:color w:val="242424"/>
          <w:sz w:val="24"/>
          <w:szCs w:val="24"/>
          <w:bdr w:val="none" w:sz="0" w:space="0" w:color="auto" w:frame="1"/>
        </w:rPr>
        <w:t xml:space="preserve">Advising: </w:t>
      </w:r>
    </w:p>
    <w:p w14:paraId="6070C5B9" w14:textId="77777777" w:rsidR="005F78FB" w:rsidRPr="005F78FB" w:rsidRDefault="005F78FB" w:rsidP="005F78FB">
      <w:pPr>
        <w:numPr>
          <w:ilvl w:val="1"/>
          <w:numId w:val="19"/>
        </w:num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</w:rPr>
      </w:pPr>
      <w:r w:rsidRPr="005F78FB">
        <w:rPr>
          <w:rFonts w:eastAsia="Times New Roman" w:cstheme="minorHAnsi"/>
          <w:color w:val="242424"/>
          <w:sz w:val="24"/>
          <w:szCs w:val="24"/>
          <w:bdr w:val="none" w:sz="0" w:space="0" w:color="auto" w:frame="1"/>
        </w:rPr>
        <w:t>Sample 4yr academic program plans</w:t>
      </w:r>
    </w:p>
    <w:p w14:paraId="615E4370" w14:textId="77777777" w:rsidR="005F78FB" w:rsidRPr="005F78FB" w:rsidRDefault="005F78FB" w:rsidP="005F78FB">
      <w:pPr>
        <w:numPr>
          <w:ilvl w:val="1"/>
          <w:numId w:val="19"/>
        </w:num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</w:rPr>
      </w:pPr>
      <w:r w:rsidRPr="005F78FB">
        <w:rPr>
          <w:rFonts w:eastAsia="Times New Roman" w:cstheme="minorHAnsi"/>
          <w:color w:val="242424"/>
          <w:sz w:val="24"/>
          <w:szCs w:val="24"/>
          <w:bdr w:val="none" w:sz="0" w:space="0" w:color="auto" w:frame="1"/>
        </w:rPr>
        <w:t>Degree requirement check sheets</w:t>
      </w:r>
    </w:p>
    <w:p w14:paraId="784E1BD7" w14:textId="77777777" w:rsidR="005F78FB" w:rsidRPr="005F78FB" w:rsidRDefault="005F78FB" w:rsidP="005F78FB">
      <w:pPr>
        <w:numPr>
          <w:ilvl w:val="1"/>
          <w:numId w:val="19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42424"/>
          <w:sz w:val="24"/>
          <w:szCs w:val="24"/>
        </w:rPr>
      </w:pPr>
      <w:r w:rsidRPr="005F78FB">
        <w:rPr>
          <w:rFonts w:eastAsia="Times New Roman" w:cstheme="minorHAnsi"/>
          <w:color w:val="242424"/>
          <w:sz w:val="24"/>
          <w:szCs w:val="24"/>
          <w:bdr w:val="none" w:sz="0" w:space="0" w:color="auto" w:frame="1"/>
        </w:rPr>
        <w:t>Major exploration guides</w:t>
      </w:r>
    </w:p>
    <w:p w14:paraId="678F067B" w14:textId="77777777" w:rsidR="005F78FB" w:rsidRPr="005F78FB" w:rsidRDefault="005F78FB" w:rsidP="005F78FB">
      <w:pPr>
        <w:numPr>
          <w:ilvl w:val="1"/>
          <w:numId w:val="19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42424"/>
          <w:sz w:val="24"/>
          <w:szCs w:val="24"/>
        </w:rPr>
      </w:pPr>
      <w:r w:rsidRPr="005F78FB">
        <w:rPr>
          <w:rFonts w:eastAsia="Times New Roman" w:cstheme="minorHAnsi"/>
          <w:color w:val="242424"/>
          <w:sz w:val="24"/>
          <w:szCs w:val="24"/>
          <w:bdr w:val="none" w:sz="0" w:space="0" w:color="auto" w:frame="1"/>
        </w:rPr>
        <w:t>Advising and/or academic success tip sheets</w:t>
      </w:r>
    </w:p>
    <w:p w14:paraId="74F894CA" w14:textId="77777777" w:rsidR="005F78FB" w:rsidRPr="005F78FB" w:rsidRDefault="005F78FB" w:rsidP="005F78FB">
      <w:pPr>
        <w:numPr>
          <w:ilvl w:val="1"/>
          <w:numId w:val="19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42424"/>
          <w:sz w:val="24"/>
          <w:szCs w:val="24"/>
        </w:rPr>
      </w:pPr>
      <w:r w:rsidRPr="005F78FB">
        <w:rPr>
          <w:rFonts w:eastAsia="Times New Roman" w:cstheme="minorHAnsi"/>
          <w:color w:val="242424"/>
          <w:sz w:val="24"/>
          <w:szCs w:val="24"/>
          <w:bdr w:val="none" w:sz="0" w:space="0" w:color="auto" w:frame="1"/>
        </w:rPr>
        <w:t>Student data reports &amp; findings to support curricular changes</w:t>
      </w:r>
    </w:p>
    <w:p w14:paraId="7F71101A" w14:textId="77777777" w:rsidR="005F78FB" w:rsidRPr="005F78FB" w:rsidRDefault="005F78FB" w:rsidP="005F78FB">
      <w:pPr>
        <w:numPr>
          <w:ilvl w:val="1"/>
          <w:numId w:val="19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42424"/>
          <w:sz w:val="24"/>
          <w:szCs w:val="24"/>
        </w:rPr>
      </w:pPr>
      <w:r w:rsidRPr="005F78FB">
        <w:rPr>
          <w:rFonts w:eastAsia="Times New Roman" w:cstheme="minorHAnsi"/>
          <w:color w:val="242424"/>
          <w:sz w:val="24"/>
          <w:szCs w:val="24"/>
          <w:bdr w:val="none" w:sz="0" w:space="0" w:color="auto" w:frame="1"/>
        </w:rPr>
        <w:t>Presentation PPs for prospective students (new and transfer)</w:t>
      </w:r>
    </w:p>
    <w:p w14:paraId="2F83A610" w14:textId="77777777" w:rsidR="005F78FB" w:rsidRPr="005F78FB" w:rsidRDefault="005F78FB" w:rsidP="005F78FB">
      <w:pPr>
        <w:numPr>
          <w:ilvl w:val="1"/>
          <w:numId w:val="19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42424"/>
          <w:sz w:val="24"/>
          <w:szCs w:val="24"/>
        </w:rPr>
      </w:pPr>
      <w:r w:rsidRPr="005F78FB">
        <w:rPr>
          <w:rFonts w:eastAsia="Times New Roman" w:cstheme="minorHAnsi"/>
          <w:color w:val="242424"/>
          <w:sz w:val="24"/>
          <w:szCs w:val="24"/>
          <w:bdr w:val="none" w:sz="0" w:space="0" w:color="auto" w:frame="1"/>
        </w:rPr>
        <w:t>Advising resources/guides for students and for advisor training purposes</w:t>
      </w:r>
    </w:p>
    <w:p w14:paraId="68868DF3" w14:textId="77777777" w:rsidR="005F78FB" w:rsidRPr="005F78FB" w:rsidRDefault="005F78FB" w:rsidP="005F78FB">
      <w:pPr>
        <w:numPr>
          <w:ilvl w:val="1"/>
          <w:numId w:val="19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42424"/>
          <w:sz w:val="24"/>
          <w:szCs w:val="24"/>
        </w:rPr>
      </w:pPr>
      <w:r w:rsidRPr="005F78FB">
        <w:rPr>
          <w:rFonts w:eastAsia="Times New Roman" w:cstheme="minorHAnsi"/>
          <w:color w:val="242424"/>
          <w:sz w:val="24"/>
          <w:szCs w:val="24"/>
          <w:bdr w:val="none" w:sz="0" w:space="0" w:color="auto" w:frame="1"/>
        </w:rPr>
        <w:t>Newsletters or email examples</w:t>
      </w:r>
    </w:p>
    <w:p w14:paraId="0D0090D3" w14:textId="77777777" w:rsidR="005F78FB" w:rsidRPr="005F78FB" w:rsidRDefault="005F78FB" w:rsidP="005F78FB">
      <w:pPr>
        <w:numPr>
          <w:ilvl w:val="1"/>
          <w:numId w:val="19"/>
        </w:numPr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5F78FB">
        <w:rPr>
          <w:rFonts w:eastAsia="Times New Roman" w:cstheme="minorHAnsi"/>
          <w:color w:val="242424"/>
          <w:sz w:val="24"/>
          <w:szCs w:val="24"/>
          <w:bdr w:val="none" w:sz="0" w:space="0" w:color="auto" w:frame="1"/>
        </w:rPr>
        <w:t>Student letters of support</w:t>
      </w:r>
      <w:r w:rsidRPr="005F78FB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</w:p>
    <w:p w14:paraId="06B53786" w14:textId="77777777" w:rsidR="005F78FB" w:rsidRDefault="005F78FB" w:rsidP="000A2186">
      <w:pPr>
        <w:rPr>
          <w:b/>
          <w:bCs/>
          <w:color w:val="18453B"/>
          <w:sz w:val="24"/>
          <w:szCs w:val="24"/>
        </w:rPr>
      </w:pPr>
    </w:p>
    <w:p w14:paraId="057D28B0" w14:textId="2D96A142" w:rsidR="00413FA5" w:rsidRPr="006D11FB" w:rsidRDefault="00AD6A07" w:rsidP="000A2186">
      <w:pPr>
        <w:rPr>
          <w:b/>
          <w:bCs/>
          <w:color w:val="18453B"/>
          <w:sz w:val="24"/>
          <w:szCs w:val="24"/>
        </w:rPr>
      </w:pPr>
      <w:r w:rsidRPr="006D11FB">
        <w:rPr>
          <w:b/>
          <w:bCs/>
          <w:color w:val="18453B"/>
          <w:sz w:val="24"/>
          <w:szCs w:val="24"/>
        </w:rPr>
        <w:t xml:space="preserve">REMEMBER…. </w:t>
      </w:r>
    </w:p>
    <w:p w14:paraId="6B75E693" w14:textId="4E3DEA55" w:rsidR="000A2186" w:rsidRDefault="00413FA5" w:rsidP="000A2186">
      <w:r>
        <w:t>Do</w:t>
      </w:r>
    </w:p>
    <w:p w14:paraId="3853A9E1" w14:textId="41D53A6E" w:rsidR="006D11FB" w:rsidRDefault="00C23E6E" w:rsidP="006D11FB">
      <w:pPr>
        <w:pStyle w:val="ListParagraph"/>
        <w:numPr>
          <w:ilvl w:val="0"/>
          <w:numId w:val="17"/>
        </w:numPr>
      </w:pPr>
      <w:r>
        <w:t>Recogniz</w:t>
      </w:r>
      <w:r w:rsidR="001A091F">
        <w:t>e</w:t>
      </w:r>
      <w:r>
        <w:t xml:space="preserve"> that MSU’s core values and land-grant mission are grounded in expanding access, creating opportunity for all people, and solving a broad range of societal challenges, candidates are welcome to describe how their work in these areas are interwoven with each functional area and enhances their overall contributions. </w:t>
      </w:r>
    </w:p>
    <w:p w14:paraId="0E593F5D" w14:textId="4C7341D4" w:rsidR="00DC1616" w:rsidRDefault="00DC1616" w:rsidP="006D11FB">
      <w:pPr>
        <w:pStyle w:val="ListParagraph"/>
        <w:numPr>
          <w:ilvl w:val="0"/>
          <w:numId w:val="17"/>
        </w:numPr>
      </w:pPr>
      <w:r>
        <w:t>If linkable materials are used ensure that they work and are accessible for reviewers.</w:t>
      </w:r>
    </w:p>
    <w:p w14:paraId="1BDA063B" w14:textId="7E3B6244" w:rsidR="00413FA5" w:rsidRDefault="005F78FB" w:rsidP="000A2186">
      <w:r>
        <w:t>Avoid</w:t>
      </w:r>
    </w:p>
    <w:p w14:paraId="24705D87" w14:textId="5DFE7EC0" w:rsidR="006D11FB" w:rsidRPr="006D11FB" w:rsidRDefault="005F78FB" w:rsidP="006D11FB">
      <w:pPr>
        <w:pStyle w:val="ListParagraph"/>
        <w:numPr>
          <w:ilvl w:val="0"/>
          <w:numId w:val="17"/>
        </w:numPr>
      </w:pPr>
      <w:r>
        <w:t>Duplication of information in your Narrative Statement and CV. Consider an abbreviated CV</w:t>
      </w:r>
      <w:r w:rsidR="00DC1616">
        <w:t xml:space="preserve">. </w:t>
      </w:r>
      <w:r w:rsidR="006D11FB">
        <w:t xml:space="preserve">Pull out key items that are important and bullet point them here.  </w:t>
      </w:r>
    </w:p>
    <w:p w14:paraId="4DAF0D98" w14:textId="77777777" w:rsidR="006D11FB" w:rsidRPr="006D11FB" w:rsidRDefault="006D11FB" w:rsidP="006D11FB">
      <w:pPr>
        <w:ind w:firstLine="720"/>
      </w:pPr>
    </w:p>
    <w:sectPr w:rsidR="006D11FB" w:rsidRPr="006D11FB" w:rsidSect="008D2E13">
      <w:footerReference w:type="default" r:id="rId8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C3841" w14:textId="77777777" w:rsidR="00881911" w:rsidRDefault="00881911" w:rsidP="00881911">
      <w:pPr>
        <w:spacing w:after="0" w:line="240" w:lineRule="auto"/>
      </w:pPr>
      <w:r>
        <w:separator/>
      </w:r>
    </w:p>
  </w:endnote>
  <w:endnote w:type="continuationSeparator" w:id="0">
    <w:p w14:paraId="01C8FE6D" w14:textId="77777777" w:rsidR="00881911" w:rsidRDefault="00881911" w:rsidP="00881911">
      <w:pPr>
        <w:spacing w:after="0" w:line="240" w:lineRule="auto"/>
      </w:pPr>
      <w:r>
        <w:continuationSeparator/>
      </w:r>
    </w:p>
  </w:endnote>
  <w:endnote w:type="continuationNotice" w:id="1">
    <w:p w14:paraId="114FD1AF" w14:textId="77777777" w:rsidR="001915EB" w:rsidRDefault="001915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442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A2D6C" w14:textId="3E2C782E" w:rsidR="00881911" w:rsidRDefault="005B7DFD">
        <w:pPr>
          <w:pStyle w:val="Footer"/>
          <w:jc w:val="right"/>
        </w:pPr>
        <w:r>
          <w:t>11</w:t>
        </w:r>
        <w:r w:rsidR="005F78FB">
          <w:t>/202</w:t>
        </w:r>
        <w:r w:rsidR="00C23E6E">
          <w:t>5</w:t>
        </w:r>
        <w:r w:rsidR="00881911">
          <w:tab/>
        </w:r>
        <w:r w:rsidR="00881911">
          <w:tab/>
        </w:r>
        <w:r w:rsidR="00881911">
          <w:fldChar w:fldCharType="begin"/>
        </w:r>
        <w:r w:rsidR="00881911">
          <w:instrText xml:space="preserve"> PAGE   \* MERGEFORMAT </w:instrText>
        </w:r>
        <w:r w:rsidR="00881911">
          <w:fldChar w:fldCharType="separate"/>
        </w:r>
        <w:r w:rsidR="00881911">
          <w:rPr>
            <w:noProof/>
          </w:rPr>
          <w:t>2</w:t>
        </w:r>
        <w:r w:rsidR="00881911">
          <w:rPr>
            <w:noProof/>
          </w:rPr>
          <w:fldChar w:fldCharType="end"/>
        </w:r>
      </w:p>
    </w:sdtContent>
  </w:sdt>
  <w:p w14:paraId="4FDDF95E" w14:textId="1340E83D" w:rsidR="00881911" w:rsidRDefault="00881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C80B" w14:textId="77777777" w:rsidR="00881911" w:rsidRDefault="00881911" w:rsidP="00881911">
      <w:pPr>
        <w:spacing w:after="0" w:line="240" w:lineRule="auto"/>
      </w:pPr>
      <w:r>
        <w:separator/>
      </w:r>
    </w:p>
  </w:footnote>
  <w:footnote w:type="continuationSeparator" w:id="0">
    <w:p w14:paraId="0F378BD5" w14:textId="77777777" w:rsidR="00881911" w:rsidRDefault="00881911" w:rsidP="00881911">
      <w:pPr>
        <w:spacing w:after="0" w:line="240" w:lineRule="auto"/>
      </w:pPr>
      <w:r>
        <w:continuationSeparator/>
      </w:r>
    </w:p>
  </w:footnote>
  <w:footnote w:type="continuationNotice" w:id="1">
    <w:p w14:paraId="422676D6" w14:textId="77777777" w:rsidR="001915EB" w:rsidRDefault="001915EB">
      <w:pPr>
        <w:spacing w:after="0" w:line="240" w:lineRule="auto"/>
      </w:pPr>
    </w:p>
  </w:footnote>
  <w:footnote w:id="2">
    <w:p w14:paraId="5321AA1F" w14:textId="11FBD1FD" w:rsidR="00235552" w:rsidRDefault="00235552">
      <w:pPr>
        <w:pStyle w:val="FootnoteText"/>
      </w:pPr>
      <w:r>
        <w:rPr>
          <w:rStyle w:val="FootnoteReference"/>
        </w:rPr>
        <w:footnoteRef/>
      </w:r>
      <w:r>
        <w:t xml:space="preserve"> Credit to Academic Specialist Advisory Committee (ASAC) in developing the checklist.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0673"/>
    <w:multiLevelType w:val="hybridMultilevel"/>
    <w:tmpl w:val="262A7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82763"/>
    <w:multiLevelType w:val="hybridMultilevel"/>
    <w:tmpl w:val="0CDA630E"/>
    <w:lvl w:ilvl="0" w:tplc="8D7099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64794"/>
    <w:multiLevelType w:val="hybridMultilevel"/>
    <w:tmpl w:val="89A61DB6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3" w15:restartNumberingAfterBreak="0">
    <w:nsid w:val="330502BA"/>
    <w:multiLevelType w:val="hybridMultilevel"/>
    <w:tmpl w:val="9188A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34B56"/>
    <w:multiLevelType w:val="hybridMultilevel"/>
    <w:tmpl w:val="C722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F0FEE"/>
    <w:multiLevelType w:val="hybridMultilevel"/>
    <w:tmpl w:val="BEB25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D13C7"/>
    <w:multiLevelType w:val="hybridMultilevel"/>
    <w:tmpl w:val="28D0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3B45"/>
    <w:multiLevelType w:val="hybridMultilevel"/>
    <w:tmpl w:val="70F02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A0B27"/>
    <w:multiLevelType w:val="hybridMultilevel"/>
    <w:tmpl w:val="2A44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E3FD6"/>
    <w:multiLevelType w:val="hybridMultilevel"/>
    <w:tmpl w:val="668A5B2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7243833"/>
    <w:multiLevelType w:val="hybridMultilevel"/>
    <w:tmpl w:val="70F02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21A57"/>
    <w:multiLevelType w:val="hybridMultilevel"/>
    <w:tmpl w:val="564AEC18"/>
    <w:lvl w:ilvl="0" w:tplc="040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2" w15:restartNumberingAfterBreak="0">
    <w:nsid w:val="6571740D"/>
    <w:multiLevelType w:val="hybridMultilevel"/>
    <w:tmpl w:val="DB70E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515E2"/>
    <w:multiLevelType w:val="hybridMultilevel"/>
    <w:tmpl w:val="2BD03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86410"/>
    <w:multiLevelType w:val="hybridMultilevel"/>
    <w:tmpl w:val="5DB8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62165"/>
    <w:multiLevelType w:val="hybridMultilevel"/>
    <w:tmpl w:val="CB8C6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435F"/>
    <w:multiLevelType w:val="hybridMultilevel"/>
    <w:tmpl w:val="C022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06970"/>
    <w:multiLevelType w:val="hybridMultilevel"/>
    <w:tmpl w:val="0EC89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42891"/>
    <w:multiLevelType w:val="hybridMultilevel"/>
    <w:tmpl w:val="F5AE9532"/>
    <w:lvl w:ilvl="0" w:tplc="8D7EA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943628">
    <w:abstractNumId w:val="9"/>
  </w:num>
  <w:num w:numId="2" w16cid:durableId="1550534806">
    <w:abstractNumId w:val="1"/>
  </w:num>
  <w:num w:numId="3" w16cid:durableId="1880974952">
    <w:abstractNumId w:val="15"/>
  </w:num>
  <w:num w:numId="4" w16cid:durableId="650403855">
    <w:abstractNumId w:val="14"/>
  </w:num>
  <w:num w:numId="5" w16cid:durableId="1907691087">
    <w:abstractNumId w:val="13"/>
  </w:num>
  <w:num w:numId="6" w16cid:durableId="1948346082">
    <w:abstractNumId w:val="4"/>
  </w:num>
  <w:num w:numId="7" w16cid:durableId="882986043">
    <w:abstractNumId w:val="3"/>
  </w:num>
  <w:num w:numId="8" w16cid:durableId="139423459">
    <w:abstractNumId w:val="6"/>
  </w:num>
  <w:num w:numId="9" w16cid:durableId="382363689">
    <w:abstractNumId w:val="10"/>
  </w:num>
  <w:num w:numId="10" w16cid:durableId="979000744">
    <w:abstractNumId w:val="18"/>
  </w:num>
  <w:num w:numId="11" w16cid:durableId="1937521943">
    <w:abstractNumId w:val="7"/>
  </w:num>
  <w:num w:numId="12" w16cid:durableId="1790010484">
    <w:abstractNumId w:val="17"/>
  </w:num>
  <w:num w:numId="13" w16cid:durableId="1883058489">
    <w:abstractNumId w:val="2"/>
  </w:num>
  <w:num w:numId="14" w16cid:durableId="740326644">
    <w:abstractNumId w:val="11"/>
  </w:num>
  <w:num w:numId="15" w16cid:durableId="728849017">
    <w:abstractNumId w:val="0"/>
  </w:num>
  <w:num w:numId="16" w16cid:durableId="410740927">
    <w:abstractNumId w:val="12"/>
  </w:num>
  <w:num w:numId="17" w16cid:durableId="1026642660">
    <w:abstractNumId w:val="8"/>
  </w:num>
  <w:num w:numId="18" w16cid:durableId="1574848265">
    <w:abstractNumId w:val="5"/>
  </w:num>
  <w:num w:numId="19" w16cid:durableId="16410353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33"/>
    <w:rsid w:val="000105F5"/>
    <w:rsid w:val="000A2186"/>
    <w:rsid w:val="000A4941"/>
    <w:rsid w:val="000C67AA"/>
    <w:rsid w:val="00150FC7"/>
    <w:rsid w:val="001915EB"/>
    <w:rsid w:val="001A091F"/>
    <w:rsid w:val="001D4FD0"/>
    <w:rsid w:val="001F590C"/>
    <w:rsid w:val="001F7424"/>
    <w:rsid w:val="00211747"/>
    <w:rsid w:val="00235552"/>
    <w:rsid w:val="00236CE9"/>
    <w:rsid w:val="00244977"/>
    <w:rsid w:val="002657AD"/>
    <w:rsid w:val="003A7892"/>
    <w:rsid w:val="003B6CE5"/>
    <w:rsid w:val="003E6DA0"/>
    <w:rsid w:val="00413FA5"/>
    <w:rsid w:val="00447770"/>
    <w:rsid w:val="004636E5"/>
    <w:rsid w:val="004C29B5"/>
    <w:rsid w:val="004E5EE9"/>
    <w:rsid w:val="004F25E8"/>
    <w:rsid w:val="00556FC6"/>
    <w:rsid w:val="0056308B"/>
    <w:rsid w:val="0056553F"/>
    <w:rsid w:val="005761B7"/>
    <w:rsid w:val="00591A8E"/>
    <w:rsid w:val="00595CE0"/>
    <w:rsid w:val="005B7DFD"/>
    <w:rsid w:val="005C6483"/>
    <w:rsid w:val="005F78FB"/>
    <w:rsid w:val="00611240"/>
    <w:rsid w:val="00634E8A"/>
    <w:rsid w:val="0064791A"/>
    <w:rsid w:val="006664D5"/>
    <w:rsid w:val="00675A49"/>
    <w:rsid w:val="006D11FB"/>
    <w:rsid w:val="00712471"/>
    <w:rsid w:val="007C00F3"/>
    <w:rsid w:val="007F4F91"/>
    <w:rsid w:val="00802311"/>
    <w:rsid w:val="00827326"/>
    <w:rsid w:val="00831C0E"/>
    <w:rsid w:val="00881911"/>
    <w:rsid w:val="00891B24"/>
    <w:rsid w:val="008D2E13"/>
    <w:rsid w:val="008F6F23"/>
    <w:rsid w:val="009038C2"/>
    <w:rsid w:val="00906A59"/>
    <w:rsid w:val="009D4451"/>
    <w:rsid w:val="00A01D8F"/>
    <w:rsid w:val="00A83A7F"/>
    <w:rsid w:val="00A8448F"/>
    <w:rsid w:val="00AA47E2"/>
    <w:rsid w:val="00AC5BE2"/>
    <w:rsid w:val="00AD6A07"/>
    <w:rsid w:val="00AD6FA7"/>
    <w:rsid w:val="00BE6F7A"/>
    <w:rsid w:val="00BF46E3"/>
    <w:rsid w:val="00C23E6E"/>
    <w:rsid w:val="00C65345"/>
    <w:rsid w:val="00D43A12"/>
    <w:rsid w:val="00D73561"/>
    <w:rsid w:val="00D750B2"/>
    <w:rsid w:val="00DA29A7"/>
    <w:rsid w:val="00DC1616"/>
    <w:rsid w:val="00E05B6E"/>
    <w:rsid w:val="00E854EA"/>
    <w:rsid w:val="00EA6F8F"/>
    <w:rsid w:val="00ED6E01"/>
    <w:rsid w:val="00F80930"/>
    <w:rsid w:val="00FA2BF3"/>
    <w:rsid w:val="00FB6149"/>
    <w:rsid w:val="00FC22CF"/>
    <w:rsid w:val="00FC6533"/>
    <w:rsid w:val="0BCE7EBC"/>
    <w:rsid w:val="172E78CB"/>
    <w:rsid w:val="19D5EA3C"/>
    <w:rsid w:val="22C80060"/>
    <w:rsid w:val="291A2B3A"/>
    <w:rsid w:val="31B6B6C1"/>
    <w:rsid w:val="33E80893"/>
    <w:rsid w:val="3952CF4F"/>
    <w:rsid w:val="484B8A6F"/>
    <w:rsid w:val="4A0DCC8D"/>
    <w:rsid w:val="4D3393BF"/>
    <w:rsid w:val="517703F3"/>
    <w:rsid w:val="584399AA"/>
    <w:rsid w:val="65107138"/>
    <w:rsid w:val="65F1E998"/>
    <w:rsid w:val="6BC51B1E"/>
    <w:rsid w:val="6D4F425F"/>
    <w:rsid w:val="6EB5C681"/>
    <w:rsid w:val="70B57110"/>
    <w:rsid w:val="714093C6"/>
    <w:rsid w:val="7C70711C"/>
    <w:rsid w:val="7E2453ED"/>
    <w:rsid w:val="7E7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00F340C"/>
  <w15:chartTrackingRefBased/>
  <w15:docId w15:val="{902AFE6E-A89B-4B98-87BC-3E0B6B2D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5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61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1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B6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149"/>
    <w:pPr>
      <w:widowControl w:val="0"/>
      <w:spacing w:after="0" w:line="240" w:lineRule="auto"/>
    </w:pPr>
    <w:rPr>
      <w:rFonts w:ascii="Gotham Narrow Book" w:eastAsia="Gotham Narrow Book" w:hAnsi="Gotham Narrow Book" w:cs="Gotham Narrow Book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149"/>
    <w:rPr>
      <w:rFonts w:ascii="Gotham Narrow Book" w:eastAsia="Gotham Narrow Book" w:hAnsi="Gotham Narrow Book" w:cs="Gotham Narrow Book"/>
      <w:sz w:val="20"/>
      <w:szCs w:val="20"/>
    </w:rPr>
  </w:style>
  <w:style w:type="table" w:styleId="TableGrid">
    <w:name w:val="Table Grid"/>
    <w:basedOn w:val="TableNormal"/>
    <w:uiPriority w:val="39"/>
    <w:rsid w:val="00FB6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911"/>
  </w:style>
  <w:style w:type="paragraph" w:styleId="Footer">
    <w:name w:val="footer"/>
    <w:basedOn w:val="Normal"/>
    <w:link w:val="FooterChar"/>
    <w:uiPriority w:val="99"/>
    <w:unhideWhenUsed/>
    <w:rsid w:val="00881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11"/>
  </w:style>
  <w:style w:type="paragraph" w:customStyle="1" w:styleId="paragraph">
    <w:name w:val="paragraph"/>
    <w:basedOn w:val="Normal"/>
    <w:rsid w:val="006D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3">
    <w:name w:val="Grid Table 4 Accent 3"/>
    <w:basedOn w:val="TableNormal"/>
    <w:uiPriority w:val="49"/>
    <w:rsid w:val="006D11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355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55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55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Links>
    <vt:vector size="18" baseType="variant">
      <vt:variant>
        <vt:i4>1703964</vt:i4>
      </vt:variant>
      <vt:variant>
        <vt:i4>6</vt:i4>
      </vt:variant>
      <vt:variant>
        <vt:i4>0</vt:i4>
      </vt:variant>
      <vt:variant>
        <vt:i4>5</vt:i4>
      </vt:variant>
      <vt:variant>
        <vt:lpwstr>https://hr.msu.edu/policies-procedures/faculty-academic-staff/affirmative-action/sample_offer_letter.html</vt:lpwstr>
      </vt:variant>
      <vt:variant>
        <vt:lpwstr/>
      </vt:variant>
      <vt:variant>
        <vt:i4>1441892</vt:i4>
      </vt:variant>
      <vt:variant>
        <vt:i4>3</vt:i4>
      </vt:variant>
      <vt:variant>
        <vt:i4>0</vt:i4>
      </vt:variant>
      <vt:variant>
        <vt:i4>5</vt:i4>
      </vt:variant>
      <vt:variant>
        <vt:lpwstr>https://hr.msu.edu/policies-procedures/faculty-academic-staff/academic-hiring-manual/final_selection.html</vt:lpwstr>
      </vt:variant>
      <vt:variant>
        <vt:lpwstr/>
      </vt:variant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https://hr.msu.edu/policies-procedures/faculty-academic-staff/faculty-handbook/granting_tenure.html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Yermak, Kara</dc:creator>
  <cp:keywords/>
  <dc:description/>
  <cp:lastModifiedBy>Charles, Kathy</cp:lastModifiedBy>
  <cp:revision>3</cp:revision>
  <cp:lastPrinted>2023-09-28T18:05:00Z</cp:lastPrinted>
  <dcterms:created xsi:type="dcterms:W3CDTF">2025-11-18T20:05:00Z</dcterms:created>
  <dcterms:modified xsi:type="dcterms:W3CDTF">2025-11-18T20:06:00Z</dcterms:modified>
</cp:coreProperties>
</file>