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81CBA" w14:textId="2F5A32F1" w:rsidR="00BD18A0" w:rsidRDefault="00015FA2" w:rsidP="00BD18A0">
      <w:pPr>
        <w:spacing w:after="0" w:line="240" w:lineRule="auto"/>
        <w:jc w:val="center"/>
        <w:rPr>
          <w:b/>
          <w:szCs w:val="20"/>
        </w:rPr>
      </w:pPr>
      <w:r>
        <w:rPr>
          <w:b/>
          <w:sz w:val="28"/>
          <w:szCs w:val="24"/>
        </w:rPr>
        <w:t xml:space="preserve">Internal </w:t>
      </w:r>
      <w:r w:rsidR="00BD18A0">
        <w:rPr>
          <w:b/>
          <w:sz w:val="28"/>
          <w:szCs w:val="24"/>
        </w:rPr>
        <w:t>Communication</w:t>
      </w:r>
      <w:r w:rsidR="003131D8">
        <w:rPr>
          <w:b/>
          <w:sz w:val="28"/>
          <w:szCs w:val="24"/>
        </w:rPr>
        <w:t xml:space="preserve"> Review Process</w:t>
      </w:r>
      <w:r w:rsidR="00C40D05">
        <w:rPr>
          <w:b/>
          <w:sz w:val="28"/>
          <w:szCs w:val="24"/>
        </w:rPr>
        <w:t xml:space="preserve"> for Employee Misconduct</w:t>
      </w:r>
      <w:r w:rsidR="00BD18A0">
        <w:rPr>
          <w:b/>
          <w:sz w:val="28"/>
          <w:szCs w:val="24"/>
        </w:rPr>
        <w:t xml:space="preserve"> </w:t>
      </w:r>
    </w:p>
    <w:p w14:paraId="57DB3DA3" w14:textId="77777777" w:rsidR="00BD18A0" w:rsidRDefault="00BD18A0" w:rsidP="00647D3C">
      <w:pPr>
        <w:spacing w:after="0" w:line="240" w:lineRule="auto"/>
        <w:rPr>
          <w:b/>
          <w:szCs w:val="20"/>
        </w:rPr>
      </w:pPr>
    </w:p>
    <w:p w14:paraId="47A9CC44" w14:textId="7C2A58B4" w:rsidR="00CE439B" w:rsidRDefault="00CE439B" w:rsidP="00647D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Purpose</w:t>
      </w:r>
    </w:p>
    <w:p w14:paraId="7F99FBA1" w14:textId="5F173F12" w:rsidR="00CE439B" w:rsidRPr="00A96372" w:rsidRDefault="003B1AB1" w:rsidP="00647D3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purpose of this process is to guide University leaders in communicating about employee misconduct</w:t>
      </w:r>
      <w:r w:rsidR="000040EC">
        <w:rPr>
          <w:bCs/>
          <w:sz w:val="24"/>
          <w:szCs w:val="24"/>
        </w:rPr>
        <w:t xml:space="preserve">. These communications should </w:t>
      </w:r>
      <w:r>
        <w:rPr>
          <w:bCs/>
          <w:sz w:val="24"/>
          <w:szCs w:val="24"/>
        </w:rPr>
        <w:t xml:space="preserve">reflect the University’s commitment to ensure a safe and respectful working and learning environment while adhering to employee privacy rights required by law. With this process, the University endeavors </w:t>
      </w:r>
      <w:r w:rsidR="00CE439B">
        <w:rPr>
          <w:bCs/>
          <w:sz w:val="24"/>
          <w:szCs w:val="24"/>
        </w:rPr>
        <w:t xml:space="preserve">to increase transparency, </w:t>
      </w:r>
      <w:r>
        <w:rPr>
          <w:bCs/>
          <w:sz w:val="24"/>
          <w:szCs w:val="24"/>
        </w:rPr>
        <w:t>promote</w:t>
      </w:r>
      <w:r w:rsidR="00CE439B">
        <w:rPr>
          <w:bCs/>
          <w:sz w:val="24"/>
          <w:szCs w:val="24"/>
        </w:rPr>
        <w:t xml:space="preserve"> accountability, </w:t>
      </w:r>
      <w:r>
        <w:rPr>
          <w:bCs/>
          <w:sz w:val="24"/>
          <w:szCs w:val="24"/>
        </w:rPr>
        <w:t xml:space="preserve">and </w:t>
      </w:r>
      <w:r w:rsidR="00CE439B">
        <w:rPr>
          <w:bCs/>
          <w:sz w:val="24"/>
          <w:szCs w:val="24"/>
        </w:rPr>
        <w:t>build trust and awareness with</w:t>
      </w:r>
      <w:r>
        <w:rPr>
          <w:bCs/>
          <w:sz w:val="24"/>
          <w:szCs w:val="24"/>
        </w:rPr>
        <w:t>in</w:t>
      </w:r>
      <w:r w:rsidR="00CE439B">
        <w:rPr>
          <w:bCs/>
          <w:sz w:val="24"/>
          <w:szCs w:val="24"/>
        </w:rPr>
        <w:t xml:space="preserve"> the </w:t>
      </w:r>
      <w:r>
        <w:rPr>
          <w:bCs/>
          <w:sz w:val="24"/>
          <w:szCs w:val="24"/>
        </w:rPr>
        <w:t>U</w:t>
      </w:r>
      <w:r w:rsidR="00CE439B">
        <w:rPr>
          <w:bCs/>
          <w:sz w:val="24"/>
          <w:szCs w:val="24"/>
        </w:rPr>
        <w:t>niversity community</w:t>
      </w:r>
      <w:r>
        <w:rPr>
          <w:bCs/>
          <w:sz w:val="24"/>
          <w:szCs w:val="24"/>
        </w:rPr>
        <w:t>.</w:t>
      </w:r>
      <w:r w:rsidR="00CE439B">
        <w:rPr>
          <w:bCs/>
          <w:sz w:val="24"/>
          <w:szCs w:val="24"/>
        </w:rPr>
        <w:t xml:space="preserve"> </w:t>
      </w:r>
    </w:p>
    <w:p w14:paraId="31D834F2" w14:textId="77777777" w:rsidR="00CE439B" w:rsidRDefault="00CE439B" w:rsidP="00647D3C">
      <w:pPr>
        <w:spacing w:after="0" w:line="240" w:lineRule="auto"/>
        <w:rPr>
          <w:b/>
          <w:sz w:val="24"/>
          <w:szCs w:val="24"/>
        </w:rPr>
      </w:pPr>
    </w:p>
    <w:p w14:paraId="686E4E98" w14:textId="19DB8D21" w:rsidR="00647D3C" w:rsidRPr="00BD18A0" w:rsidRDefault="00BD18A0" w:rsidP="00647D3C">
      <w:pPr>
        <w:spacing w:after="0" w:line="240" w:lineRule="auto"/>
        <w:rPr>
          <w:b/>
          <w:sz w:val="24"/>
          <w:szCs w:val="24"/>
        </w:rPr>
      </w:pPr>
      <w:r w:rsidRPr="00BD18A0">
        <w:rPr>
          <w:b/>
          <w:sz w:val="24"/>
          <w:szCs w:val="24"/>
        </w:rPr>
        <w:t xml:space="preserve">Applicability </w:t>
      </w:r>
    </w:p>
    <w:p w14:paraId="24A3E47D" w14:textId="7AC83B68" w:rsidR="00855D15" w:rsidRDefault="00855D15" w:rsidP="00F614EB">
      <w:pPr>
        <w:pStyle w:val="FootnoteTex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3131D8">
        <w:rPr>
          <w:rFonts w:cstheme="minorHAnsi"/>
          <w:sz w:val="24"/>
          <w:szCs w:val="24"/>
        </w:rPr>
        <w:t xml:space="preserve">Review Process </w:t>
      </w:r>
      <w:r>
        <w:rPr>
          <w:rFonts w:cstheme="minorHAnsi"/>
          <w:sz w:val="24"/>
          <w:szCs w:val="24"/>
        </w:rPr>
        <w:t xml:space="preserve">should be followed when </w:t>
      </w:r>
      <w:r w:rsidR="00671D94">
        <w:rPr>
          <w:rFonts w:cstheme="minorHAnsi"/>
          <w:sz w:val="24"/>
          <w:szCs w:val="24"/>
        </w:rPr>
        <w:t xml:space="preserve">a University leader is </w:t>
      </w:r>
      <w:r>
        <w:rPr>
          <w:rFonts w:cstheme="minorHAnsi"/>
          <w:sz w:val="24"/>
          <w:szCs w:val="24"/>
        </w:rPr>
        <w:t xml:space="preserve">considering </w:t>
      </w:r>
      <w:r w:rsidR="00BD44C5">
        <w:rPr>
          <w:rFonts w:cstheme="minorHAnsi"/>
          <w:sz w:val="24"/>
          <w:szCs w:val="24"/>
        </w:rPr>
        <w:t>a</w:t>
      </w:r>
      <w:r w:rsidR="00F24C6C">
        <w:rPr>
          <w:rFonts w:cstheme="minorHAnsi"/>
          <w:sz w:val="24"/>
          <w:szCs w:val="24"/>
        </w:rPr>
        <w:t xml:space="preserve"> </w:t>
      </w:r>
      <w:r w:rsidR="00B02F99">
        <w:rPr>
          <w:rFonts w:cstheme="minorHAnsi"/>
          <w:sz w:val="24"/>
          <w:szCs w:val="24"/>
        </w:rPr>
        <w:t xml:space="preserve">proactive </w:t>
      </w:r>
      <w:r w:rsidR="00015FA2">
        <w:rPr>
          <w:rFonts w:cstheme="minorHAnsi"/>
          <w:sz w:val="24"/>
          <w:szCs w:val="24"/>
        </w:rPr>
        <w:t xml:space="preserve">internal </w:t>
      </w:r>
      <w:r>
        <w:rPr>
          <w:rFonts w:cstheme="minorHAnsi"/>
          <w:sz w:val="24"/>
          <w:szCs w:val="24"/>
        </w:rPr>
        <w:t xml:space="preserve">communication </w:t>
      </w:r>
      <w:r w:rsidR="0034339F" w:rsidRPr="00C40D05">
        <w:rPr>
          <w:rFonts w:cstheme="minorHAnsi"/>
          <w:sz w:val="24"/>
          <w:szCs w:val="24"/>
        </w:rPr>
        <w:t>regarding</w:t>
      </w:r>
      <w:r w:rsidR="00C40D05">
        <w:rPr>
          <w:rFonts w:cstheme="minorHAnsi"/>
          <w:sz w:val="24"/>
          <w:szCs w:val="24"/>
        </w:rPr>
        <w:t xml:space="preserve"> employee misconduct.</w:t>
      </w:r>
      <w:r w:rsidR="00BD44C5" w:rsidRPr="00C40D05">
        <w:rPr>
          <w:rFonts w:cstheme="minorHAnsi"/>
          <w:sz w:val="24"/>
          <w:szCs w:val="24"/>
        </w:rPr>
        <w:t xml:space="preserve"> </w:t>
      </w:r>
      <w:r w:rsidR="00C40D05" w:rsidRPr="00F614EB">
        <w:rPr>
          <w:sz w:val="24"/>
          <w:szCs w:val="24"/>
        </w:rPr>
        <w:t>This</w:t>
      </w:r>
      <w:r w:rsidR="00C40D05">
        <w:rPr>
          <w:sz w:val="24"/>
          <w:szCs w:val="24"/>
        </w:rPr>
        <w:t xml:space="preserve"> process</w:t>
      </w:r>
      <w:r w:rsidR="00C40D05" w:rsidRPr="00F614EB">
        <w:rPr>
          <w:sz w:val="24"/>
          <w:szCs w:val="24"/>
        </w:rPr>
        <w:t xml:space="preserve"> does not apply to leaders in</w:t>
      </w:r>
      <w:r w:rsidR="00C40D05" w:rsidRPr="00F614EB">
        <w:rPr>
          <w:rFonts w:cstheme="minorHAnsi"/>
          <w:sz w:val="24"/>
          <w:szCs w:val="24"/>
        </w:rPr>
        <w:t xml:space="preserve"> MSU’s Office for Civil Rights making internal communication regarding </w:t>
      </w:r>
      <w:r w:rsidR="00BD44C5">
        <w:rPr>
          <w:rFonts w:cstheme="minorHAnsi"/>
          <w:sz w:val="24"/>
          <w:szCs w:val="24"/>
        </w:rPr>
        <w:t>an investigation into a report that an employee</w:t>
      </w:r>
      <w:r w:rsidR="009E636A">
        <w:rPr>
          <w:rFonts w:cstheme="minorHAnsi"/>
          <w:sz w:val="24"/>
          <w:szCs w:val="24"/>
        </w:rPr>
        <w:t xml:space="preserve"> </w:t>
      </w:r>
      <w:r w:rsidR="00BD44C5">
        <w:rPr>
          <w:rFonts w:cstheme="minorHAnsi"/>
          <w:sz w:val="24"/>
          <w:szCs w:val="24"/>
        </w:rPr>
        <w:t>may have violated</w:t>
      </w:r>
      <w:r w:rsidRPr="004A7FDA">
        <w:rPr>
          <w:rFonts w:cstheme="minorHAnsi"/>
          <w:sz w:val="24"/>
          <w:szCs w:val="24"/>
        </w:rPr>
        <w:t xml:space="preserve"> the </w:t>
      </w:r>
      <w:r w:rsidRPr="002C2916">
        <w:rPr>
          <w:rFonts w:cstheme="minorHAnsi"/>
          <w:bCs/>
          <w:i/>
          <w:iCs/>
          <w:sz w:val="24"/>
          <w:szCs w:val="24"/>
        </w:rPr>
        <w:t>Relationship Violence and Sexual Misconduct and Title IX Policy (RVSM &amp; Title IX Policy)</w:t>
      </w:r>
      <w:r w:rsidRPr="002C2916">
        <w:rPr>
          <w:rFonts w:cstheme="minorHAnsi"/>
          <w:sz w:val="24"/>
          <w:szCs w:val="24"/>
        </w:rPr>
        <w:t xml:space="preserve"> or the </w:t>
      </w:r>
      <w:r w:rsidRPr="002C2916">
        <w:rPr>
          <w:rFonts w:cstheme="minorHAnsi"/>
          <w:bCs/>
          <w:i/>
          <w:iCs/>
          <w:sz w:val="24"/>
          <w:szCs w:val="24"/>
        </w:rPr>
        <w:t>Anti-Discrimination Policy (ADP)</w:t>
      </w:r>
      <w:r w:rsidRPr="002C2916">
        <w:rPr>
          <w:rFonts w:cstheme="minorHAnsi"/>
          <w:sz w:val="24"/>
          <w:szCs w:val="24"/>
        </w:rPr>
        <w:t>.</w:t>
      </w:r>
      <w:r w:rsidR="00671D94">
        <w:rPr>
          <w:rStyle w:val="FootnoteReference"/>
          <w:rFonts w:cstheme="minorHAnsi"/>
          <w:sz w:val="24"/>
          <w:szCs w:val="24"/>
        </w:rPr>
        <w:footnoteReference w:id="1"/>
      </w:r>
    </w:p>
    <w:p w14:paraId="73A9A12B" w14:textId="52FE7AE5" w:rsidR="00EF4612" w:rsidRDefault="00EF4612" w:rsidP="00647D3C">
      <w:pPr>
        <w:spacing w:after="0" w:line="240" w:lineRule="auto"/>
        <w:rPr>
          <w:rFonts w:cstheme="minorHAnsi"/>
          <w:sz w:val="24"/>
          <w:szCs w:val="24"/>
        </w:rPr>
      </w:pPr>
    </w:p>
    <w:p w14:paraId="07BD856D" w14:textId="0A8B2348" w:rsidR="00EF4612" w:rsidRPr="00BD18A0" w:rsidRDefault="0061643D" w:rsidP="00647D3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BD44C5">
        <w:rPr>
          <w:rFonts w:cstheme="minorHAnsi"/>
          <w:b/>
          <w:sz w:val="24"/>
          <w:szCs w:val="24"/>
        </w:rPr>
        <w:t xml:space="preserve">eview Team </w:t>
      </w:r>
      <w:r>
        <w:rPr>
          <w:rFonts w:cstheme="minorHAnsi"/>
          <w:b/>
          <w:sz w:val="24"/>
          <w:szCs w:val="24"/>
        </w:rPr>
        <w:t xml:space="preserve"> </w:t>
      </w:r>
    </w:p>
    <w:p w14:paraId="770BA0AF" w14:textId="08F3D56B" w:rsidR="0061643D" w:rsidRDefault="00F24C6C" w:rsidP="00BD18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Representatives of the</w:t>
      </w:r>
      <w:r w:rsidR="00BD18A0">
        <w:rPr>
          <w:rFonts w:cstheme="minorHAnsi"/>
          <w:sz w:val="24"/>
          <w:szCs w:val="24"/>
        </w:rPr>
        <w:t xml:space="preserve"> following</w:t>
      </w:r>
      <w:r>
        <w:rPr>
          <w:rFonts w:cstheme="minorHAnsi"/>
          <w:sz w:val="24"/>
          <w:szCs w:val="24"/>
        </w:rPr>
        <w:t xml:space="preserve"> units/offices</w:t>
      </w:r>
      <w:r w:rsidR="00BD18A0">
        <w:rPr>
          <w:rFonts w:cstheme="minorHAnsi"/>
          <w:sz w:val="24"/>
          <w:szCs w:val="24"/>
        </w:rPr>
        <w:t xml:space="preserve"> will </w:t>
      </w:r>
      <w:r>
        <w:rPr>
          <w:rFonts w:cstheme="minorHAnsi"/>
          <w:sz w:val="24"/>
          <w:szCs w:val="24"/>
        </w:rPr>
        <w:t>review the need for and substance of proposed</w:t>
      </w:r>
      <w:r w:rsidR="0061643D">
        <w:rPr>
          <w:rFonts w:cstheme="minorHAnsi"/>
          <w:sz w:val="24"/>
          <w:szCs w:val="24"/>
        </w:rPr>
        <w:t xml:space="preserve"> communication</w:t>
      </w:r>
      <w:r>
        <w:rPr>
          <w:rFonts w:cstheme="minorHAnsi"/>
          <w:sz w:val="24"/>
          <w:szCs w:val="24"/>
        </w:rPr>
        <w:t>s</w:t>
      </w:r>
      <w:r w:rsidR="00BD18A0">
        <w:rPr>
          <w:rFonts w:cstheme="minorHAnsi"/>
          <w:sz w:val="24"/>
          <w:szCs w:val="24"/>
        </w:rPr>
        <w:t xml:space="preserve">: </w:t>
      </w:r>
    </w:p>
    <w:p w14:paraId="0D4F127C" w14:textId="77777777" w:rsidR="00F24C6C" w:rsidRDefault="00F24C6C" w:rsidP="00BD18A0">
      <w:pPr>
        <w:spacing w:after="0" w:line="240" w:lineRule="auto"/>
        <w:rPr>
          <w:rFonts w:cstheme="minorHAnsi"/>
          <w:sz w:val="24"/>
          <w:szCs w:val="24"/>
        </w:rPr>
      </w:pPr>
    </w:p>
    <w:p w14:paraId="140B6E98" w14:textId="29090228" w:rsidR="0061643D" w:rsidRDefault="00F24C6C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Department,</w:t>
      </w:r>
      <w:r w:rsidR="0061643D">
        <w:rPr>
          <w:rFonts w:cstheme="minorHAnsi"/>
          <w:sz w:val="24"/>
          <w:szCs w:val="24"/>
        </w:rPr>
        <w:t xml:space="preserve"> college</w:t>
      </w:r>
      <w:r>
        <w:rPr>
          <w:rFonts w:cstheme="minorHAnsi"/>
          <w:sz w:val="24"/>
          <w:szCs w:val="24"/>
        </w:rPr>
        <w:t>, or unit</w:t>
      </w:r>
      <w:r w:rsidR="0061643D">
        <w:rPr>
          <w:rFonts w:cstheme="minorHAnsi"/>
          <w:sz w:val="24"/>
          <w:szCs w:val="24"/>
        </w:rPr>
        <w:t xml:space="preserve"> leadership</w:t>
      </w:r>
    </w:p>
    <w:p w14:paraId="5D2D988A" w14:textId="4E43EB26" w:rsidR="0061643D" w:rsidRDefault="00B44EDB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MSU</w:t>
      </w:r>
      <w:r w:rsidR="00FD54E9">
        <w:rPr>
          <w:rFonts w:cstheme="minorHAnsi"/>
          <w:sz w:val="24"/>
          <w:szCs w:val="24"/>
        </w:rPr>
        <w:t xml:space="preserve"> </w:t>
      </w:r>
      <w:r w:rsidR="00EF4612" w:rsidRPr="0061643D">
        <w:rPr>
          <w:rFonts w:cstheme="minorHAnsi"/>
          <w:sz w:val="24"/>
          <w:szCs w:val="24"/>
        </w:rPr>
        <w:t>Office for Civil Rights</w:t>
      </w:r>
      <w:r w:rsidR="00C772E9">
        <w:rPr>
          <w:rFonts w:cstheme="minorHAnsi"/>
          <w:sz w:val="24"/>
          <w:szCs w:val="24"/>
        </w:rPr>
        <w:t xml:space="preserve"> and Title IX Education and Compliance</w:t>
      </w:r>
      <w:r w:rsidR="00FD54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(OCR)</w:t>
      </w:r>
      <w:r w:rsidR="00C40D05">
        <w:rPr>
          <w:rFonts w:cstheme="minorHAnsi"/>
          <w:sz w:val="24"/>
          <w:szCs w:val="24"/>
        </w:rPr>
        <w:t xml:space="preserve"> for RVSM, Title IX, or ADP matters</w:t>
      </w:r>
    </w:p>
    <w:p w14:paraId="31D8EEDB" w14:textId="0E5AE06B" w:rsidR="0061643D" w:rsidRDefault="00F614EB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86066763"/>
      <w:r>
        <w:rPr>
          <w:rFonts w:cstheme="minorHAnsi"/>
          <w:sz w:val="24"/>
          <w:szCs w:val="24"/>
        </w:rPr>
        <w:t>Office of Faculty and Academic Staff Affairs</w:t>
      </w:r>
      <w:r w:rsidR="00EF4612" w:rsidRPr="0061643D">
        <w:rPr>
          <w:rFonts w:cstheme="minorHAnsi"/>
          <w:sz w:val="24"/>
          <w:szCs w:val="24"/>
        </w:rPr>
        <w:t xml:space="preserve">/Office of Employee </w:t>
      </w:r>
      <w:r w:rsidR="0061643D">
        <w:rPr>
          <w:rFonts w:cstheme="minorHAnsi"/>
          <w:sz w:val="24"/>
          <w:szCs w:val="24"/>
        </w:rPr>
        <w:t>Relations</w:t>
      </w:r>
      <w:r w:rsidR="00B44EDB">
        <w:rPr>
          <w:rFonts w:cstheme="minorHAnsi"/>
          <w:sz w:val="24"/>
          <w:szCs w:val="24"/>
        </w:rPr>
        <w:t xml:space="preserve"> (OER)</w:t>
      </w:r>
    </w:p>
    <w:bookmarkEnd w:id="0"/>
    <w:p w14:paraId="4B0F350A" w14:textId="19D39964" w:rsidR="0061643D" w:rsidRDefault="00EF4612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61643D">
        <w:rPr>
          <w:rFonts w:cstheme="minorHAnsi"/>
          <w:sz w:val="24"/>
          <w:szCs w:val="24"/>
        </w:rPr>
        <w:t>Office of General Counsel</w:t>
      </w:r>
      <w:r w:rsidR="00B44EDB">
        <w:rPr>
          <w:rFonts w:cstheme="minorHAnsi"/>
          <w:sz w:val="24"/>
          <w:szCs w:val="24"/>
        </w:rPr>
        <w:t xml:space="preserve"> (OGC)</w:t>
      </w:r>
    </w:p>
    <w:p w14:paraId="14BD59FD" w14:textId="77777777" w:rsidR="0061643D" w:rsidRDefault="00EF4612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61643D">
        <w:rPr>
          <w:rFonts w:cstheme="minorHAnsi"/>
          <w:sz w:val="24"/>
          <w:szCs w:val="24"/>
        </w:rPr>
        <w:t>University Communications</w:t>
      </w:r>
    </w:p>
    <w:p w14:paraId="6A17D399" w14:textId="4105606E" w:rsidR="00EF4612" w:rsidRPr="0061643D" w:rsidRDefault="0061643D" w:rsidP="0061643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61643D">
        <w:rPr>
          <w:rFonts w:cstheme="minorHAnsi"/>
          <w:sz w:val="24"/>
          <w:szCs w:val="24"/>
        </w:rPr>
        <w:t>Presidential A</w:t>
      </w:r>
      <w:r>
        <w:rPr>
          <w:rFonts w:cstheme="minorHAnsi"/>
          <w:sz w:val="24"/>
          <w:szCs w:val="24"/>
        </w:rPr>
        <w:t>dvisors on RVSM (</w:t>
      </w:r>
      <w:r w:rsidR="0087244B">
        <w:rPr>
          <w:rFonts w:cstheme="minorHAnsi"/>
          <w:sz w:val="24"/>
          <w:szCs w:val="24"/>
        </w:rPr>
        <w:t>for RVSM &amp; Title IX cases</w:t>
      </w:r>
      <w:r>
        <w:rPr>
          <w:rFonts w:cstheme="minorHAnsi"/>
          <w:sz w:val="24"/>
          <w:szCs w:val="24"/>
        </w:rPr>
        <w:t xml:space="preserve">) </w:t>
      </w:r>
    </w:p>
    <w:p w14:paraId="32E9D824" w14:textId="4DC87D55" w:rsidR="00855D15" w:rsidRDefault="00855D15" w:rsidP="00647D3C">
      <w:pPr>
        <w:spacing w:after="0" w:line="240" w:lineRule="auto"/>
        <w:rPr>
          <w:rFonts w:cstheme="minorHAnsi"/>
          <w:sz w:val="24"/>
          <w:szCs w:val="24"/>
        </w:rPr>
      </w:pPr>
    </w:p>
    <w:p w14:paraId="5C023E2D" w14:textId="77777777" w:rsidR="0061643D" w:rsidRDefault="0061643D" w:rsidP="00855D1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Process</w:t>
      </w:r>
    </w:p>
    <w:p w14:paraId="428640A8" w14:textId="03F1969F" w:rsidR="0087244B" w:rsidRDefault="00FD54E9" w:rsidP="00B44EDB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B44EDB">
        <w:rPr>
          <w:sz w:val="24"/>
          <w:szCs w:val="24"/>
        </w:rPr>
        <w:t>A department, college, or unit leader who is considering sending an applicabl</w:t>
      </w:r>
      <w:r w:rsidR="00B44EDB" w:rsidRPr="00B44EDB">
        <w:rPr>
          <w:sz w:val="24"/>
          <w:szCs w:val="24"/>
        </w:rPr>
        <w:t xml:space="preserve">e </w:t>
      </w:r>
      <w:r w:rsidR="00015FA2">
        <w:rPr>
          <w:sz w:val="24"/>
          <w:szCs w:val="24"/>
        </w:rPr>
        <w:t xml:space="preserve">internal </w:t>
      </w:r>
      <w:r w:rsidR="00B44EDB" w:rsidRPr="00B44EDB">
        <w:rPr>
          <w:sz w:val="24"/>
          <w:szCs w:val="24"/>
        </w:rPr>
        <w:t>c</w:t>
      </w:r>
      <w:r w:rsidR="00B44EDB">
        <w:rPr>
          <w:sz w:val="24"/>
          <w:szCs w:val="24"/>
        </w:rPr>
        <w:t xml:space="preserve">ommunication must discuss </w:t>
      </w:r>
      <w:r w:rsidR="00A517A8">
        <w:rPr>
          <w:sz w:val="24"/>
          <w:szCs w:val="24"/>
        </w:rPr>
        <w:t xml:space="preserve">the considerations listed below </w:t>
      </w:r>
      <w:r w:rsidR="00B44EDB">
        <w:rPr>
          <w:sz w:val="24"/>
          <w:szCs w:val="24"/>
        </w:rPr>
        <w:t>with</w:t>
      </w:r>
      <w:r w:rsidR="0087244B">
        <w:rPr>
          <w:sz w:val="24"/>
          <w:szCs w:val="24"/>
        </w:rPr>
        <w:t>:</w:t>
      </w:r>
    </w:p>
    <w:p w14:paraId="0735B7E4" w14:textId="7AD88882" w:rsidR="0087244B" w:rsidRDefault="00B44EDB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 w:rsidRPr="00B44EDB">
        <w:rPr>
          <w:sz w:val="24"/>
          <w:szCs w:val="24"/>
        </w:rPr>
        <w:t>the Associate Vice President for the Office for Civil Rights</w:t>
      </w:r>
      <w:r w:rsidR="00671D94">
        <w:rPr>
          <w:sz w:val="24"/>
          <w:szCs w:val="24"/>
        </w:rPr>
        <w:t xml:space="preserve"> (or designee)</w:t>
      </w:r>
      <w:r w:rsidR="00C40D05">
        <w:rPr>
          <w:sz w:val="24"/>
          <w:szCs w:val="24"/>
        </w:rPr>
        <w:t xml:space="preserve"> for RVSM, Title IX, and ADP matters</w:t>
      </w:r>
      <w:r>
        <w:rPr>
          <w:sz w:val="24"/>
          <w:szCs w:val="24"/>
        </w:rPr>
        <w:t>,</w:t>
      </w:r>
      <w:r w:rsidRPr="00B44EDB">
        <w:rPr>
          <w:sz w:val="24"/>
          <w:szCs w:val="24"/>
        </w:rPr>
        <w:t xml:space="preserve"> </w:t>
      </w:r>
      <w:r w:rsidR="0087244B">
        <w:rPr>
          <w:sz w:val="24"/>
          <w:szCs w:val="24"/>
        </w:rPr>
        <w:t>and</w:t>
      </w:r>
    </w:p>
    <w:p w14:paraId="55BBD9A8" w14:textId="64BD811A" w:rsidR="00B44EDB" w:rsidRPr="00F614EB" w:rsidRDefault="00F614EB" w:rsidP="00F614EB">
      <w:pPr>
        <w:pStyle w:val="ListParagraph"/>
        <w:numPr>
          <w:ilvl w:val="1"/>
          <w:numId w:val="21"/>
        </w:numPr>
        <w:rPr>
          <w:sz w:val="24"/>
          <w:szCs w:val="24"/>
        </w:rPr>
      </w:pPr>
      <w:r w:rsidRPr="00F614EB">
        <w:rPr>
          <w:sz w:val="24"/>
          <w:szCs w:val="24"/>
        </w:rPr>
        <w:t>Office of Faculty and Academic Staff Affairs/Office of Employee Relations (OER)</w:t>
      </w:r>
      <w:r>
        <w:rPr>
          <w:sz w:val="24"/>
          <w:szCs w:val="24"/>
        </w:rPr>
        <w:t xml:space="preserve"> as applicable.</w:t>
      </w:r>
      <w:r w:rsidR="00A517A8" w:rsidRPr="00F614EB">
        <w:rPr>
          <w:sz w:val="24"/>
          <w:szCs w:val="24"/>
        </w:rPr>
        <w:t xml:space="preserve"> </w:t>
      </w:r>
    </w:p>
    <w:p w14:paraId="10DC762F" w14:textId="22F3F0A4" w:rsidR="00B44EDB" w:rsidRDefault="00B077E6" w:rsidP="00B44EDB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A517A8">
        <w:rPr>
          <w:sz w:val="24"/>
          <w:szCs w:val="24"/>
        </w:rPr>
        <w:t xml:space="preserve"> </w:t>
      </w:r>
      <w:r w:rsidR="00A517A8" w:rsidRPr="00B44EDB">
        <w:rPr>
          <w:sz w:val="24"/>
          <w:szCs w:val="24"/>
        </w:rPr>
        <w:t>department, college, or unit leader</w:t>
      </w:r>
      <w:r w:rsidR="00A517A8">
        <w:rPr>
          <w:sz w:val="24"/>
          <w:szCs w:val="24"/>
        </w:rPr>
        <w:t xml:space="preserve"> may draft a communication and send to the Review Team. </w:t>
      </w:r>
      <w:r w:rsidR="00F614EB" w:rsidRPr="00F614EB">
        <w:rPr>
          <w:sz w:val="24"/>
          <w:szCs w:val="24"/>
        </w:rPr>
        <w:t>Office of Faculty and Academic Staff Affairs/Office of Employee Relations (OER)</w:t>
      </w:r>
      <w:r w:rsidR="00A517A8">
        <w:rPr>
          <w:sz w:val="24"/>
          <w:szCs w:val="24"/>
        </w:rPr>
        <w:t xml:space="preserve"> will advise on the </w:t>
      </w:r>
      <w:r w:rsidR="0087244B">
        <w:rPr>
          <w:sz w:val="24"/>
          <w:szCs w:val="24"/>
        </w:rPr>
        <w:t xml:space="preserve">appropriate contact in OGC and </w:t>
      </w:r>
      <w:r w:rsidR="00A517A8">
        <w:rPr>
          <w:sz w:val="24"/>
          <w:szCs w:val="24"/>
        </w:rPr>
        <w:t xml:space="preserve">University </w:t>
      </w:r>
      <w:r w:rsidR="0087244B">
        <w:rPr>
          <w:sz w:val="24"/>
          <w:szCs w:val="24"/>
        </w:rPr>
        <w:t>Communications</w:t>
      </w:r>
      <w:r>
        <w:rPr>
          <w:sz w:val="24"/>
          <w:szCs w:val="24"/>
        </w:rPr>
        <w:t>.</w:t>
      </w:r>
      <w:r w:rsidR="007F75B7">
        <w:rPr>
          <w:sz w:val="24"/>
          <w:szCs w:val="24"/>
        </w:rPr>
        <w:t xml:space="preserve"> </w:t>
      </w:r>
    </w:p>
    <w:p w14:paraId="27D1989C" w14:textId="2C5C1B19" w:rsidR="00B077E6" w:rsidRDefault="00B077E6" w:rsidP="00B44EDB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Review Team will review the considerations, the draft communication, and determine any additional steps needed (</w:t>
      </w:r>
      <w:r w:rsidRPr="00B077E6">
        <w:rPr>
          <w:i/>
          <w:sz w:val="24"/>
          <w:szCs w:val="24"/>
        </w:rPr>
        <w:t>e.g.</w:t>
      </w:r>
      <w:r w:rsidR="00AA69A4">
        <w:rPr>
          <w:sz w:val="24"/>
          <w:szCs w:val="24"/>
        </w:rPr>
        <w:t xml:space="preserve"> contacting claimant(s) </w:t>
      </w:r>
      <w:r>
        <w:rPr>
          <w:sz w:val="24"/>
          <w:szCs w:val="24"/>
        </w:rPr>
        <w:t xml:space="preserve">for input and/or awareness). </w:t>
      </w:r>
      <w:r w:rsidR="00454E7D">
        <w:rPr>
          <w:sz w:val="24"/>
          <w:szCs w:val="24"/>
        </w:rPr>
        <w:t>The Review Team will make reasonable efforts to make decisions regarding the communication in a prompt manner.</w:t>
      </w:r>
    </w:p>
    <w:p w14:paraId="64884DC5" w14:textId="61420F52" w:rsidR="007F75B7" w:rsidRPr="00F614EB" w:rsidRDefault="00F614EB" w:rsidP="00F614EB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614EB">
        <w:rPr>
          <w:sz w:val="24"/>
          <w:szCs w:val="24"/>
        </w:rPr>
        <w:t>Office of Faculty and Academic Staff Affairs/Office of Employee Relations (OER)</w:t>
      </w:r>
      <w:r>
        <w:rPr>
          <w:sz w:val="24"/>
          <w:szCs w:val="24"/>
        </w:rPr>
        <w:t xml:space="preserve"> </w:t>
      </w:r>
      <w:r w:rsidR="007F75B7" w:rsidRPr="00F614EB">
        <w:rPr>
          <w:sz w:val="24"/>
          <w:szCs w:val="24"/>
        </w:rPr>
        <w:t xml:space="preserve">and OGC </w:t>
      </w:r>
      <w:r w:rsidRPr="00F614EB">
        <w:rPr>
          <w:sz w:val="24"/>
          <w:szCs w:val="24"/>
        </w:rPr>
        <w:t xml:space="preserve">must approve the </w:t>
      </w:r>
      <w:r w:rsidR="007F75B7" w:rsidRPr="00F614EB">
        <w:rPr>
          <w:sz w:val="24"/>
          <w:szCs w:val="24"/>
        </w:rPr>
        <w:t>final version of the communication.</w:t>
      </w:r>
    </w:p>
    <w:p w14:paraId="65398517" w14:textId="511CB402" w:rsidR="0087244B" w:rsidRDefault="0087244B" w:rsidP="00B44EDB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any communication, the </w:t>
      </w:r>
      <w:r w:rsidR="00B077E6">
        <w:rPr>
          <w:sz w:val="24"/>
          <w:szCs w:val="24"/>
        </w:rPr>
        <w:t xml:space="preserve">Review Team will </w:t>
      </w:r>
      <w:r>
        <w:rPr>
          <w:sz w:val="24"/>
          <w:szCs w:val="24"/>
        </w:rPr>
        <w:t xml:space="preserve">also determine: </w:t>
      </w:r>
      <w:r w:rsidR="00B077E6">
        <w:rPr>
          <w:sz w:val="24"/>
          <w:szCs w:val="24"/>
        </w:rPr>
        <w:t xml:space="preserve"> </w:t>
      </w:r>
    </w:p>
    <w:p w14:paraId="6A9A6971" w14:textId="7BAB65E5" w:rsidR="0087244B" w:rsidRDefault="0087244B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Sender </w:t>
      </w:r>
    </w:p>
    <w:p w14:paraId="12E2FABC" w14:textId="71CB0A7C" w:rsidR="0087244B" w:rsidRDefault="0087244B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Recipients </w:t>
      </w:r>
    </w:p>
    <w:p w14:paraId="1C4613DD" w14:textId="5065028A" w:rsidR="00B077E6" w:rsidRDefault="0087244B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Date/Time the communication will be sent </w:t>
      </w:r>
    </w:p>
    <w:p w14:paraId="4E1F3E3A" w14:textId="47E617AC" w:rsidR="007A4441" w:rsidRDefault="007A4441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Whether there will be separate notification to claimant(s)/respondent(s)</w:t>
      </w:r>
      <w:r w:rsidR="00C40D05">
        <w:rPr>
          <w:sz w:val="24"/>
          <w:szCs w:val="24"/>
        </w:rPr>
        <w:t>/employee(s) accused of misconduct</w:t>
      </w:r>
    </w:p>
    <w:p w14:paraId="4E2DA764" w14:textId="50366611" w:rsidR="0087244B" w:rsidRDefault="0087244B" w:rsidP="0087244B">
      <w:pPr>
        <w:pStyle w:val="ListParagraph"/>
        <w:numPr>
          <w:ilvl w:val="1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whom questions can be directed (and anticipated Q&amp;A document if needed) </w:t>
      </w:r>
    </w:p>
    <w:p w14:paraId="1F7CF1A2" w14:textId="3466D48F" w:rsidR="00855D15" w:rsidRDefault="00855D15" w:rsidP="00647D3C">
      <w:pPr>
        <w:spacing w:after="0" w:line="240" w:lineRule="auto"/>
        <w:rPr>
          <w:b/>
          <w:sz w:val="24"/>
          <w:szCs w:val="24"/>
        </w:rPr>
      </w:pPr>
    </w:p>
    <w:p w14:paraId="67F54A5D" w14:textId="5923E2AF" w:rsidR="00B077E6" w:rsidRDefault="00B077E6" w:rsidP="00F614E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Considerations</w:t>
      </w:r>
    </w:p>
    <w:p w14:paraId="54EF4219" w14:textId="77777777" w:rsidR="00B077E6" w:rsidRPr="00BD18A0" w:rsidRDefault="00B077E6" w:rsidP="00647D3C">
      <w:pPr>
        <w:spacing w:after="0" w:line="240" w:lineRule="auto"/>
        <w:rPr>
          <w:b/>
          <w:sz w:val="24"/>
          <w:szCs w:val="24"/>
        </w:rPr>
      </w:pPr>
    </w:p>
    <w:p w14:paraId="3B42B9BD" w14:textId="5937C94A" w:rsidR="00754749" w:rsidRPr="00BD18A0" w:rsidRDefault="00754749" w:rsidP="000970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BD18A0">
        <w:rPr>
          <w:b/>
          <w:sz w:val="24"/>
          <w:szCs w:val="24"/>
        </w:rPr>
        <w:t xml:space="preserve">What is the goal of the proposed communication? </w:t>
      </w:r>
    </w:p>
    <w:p w14:paraId="086705FF" w14:textId="5DD20A68" w:rsidR="00754749" w:rsidRDefault="00754749" w:rsidP="00754749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BD18A0">
        <w:rPr>
          <w:sz w:val="24"/>
          <w:szCs w:val="24"/>
        </w:rPr>
        <w:t>Remedy – to restore</w:t>
      </w:r>
      <w:r w:rsidR="00E81EAB">
        <w:rPr>
          <w:sz w:val="24"/>
          <w:szCs w:val="24"/>
        </w:rPr>
        <w:t xml:space="preserve"> or preserve</w:t>
      </w:r>
      <w:r w:rsidRPr="00BD18A0">
        <w:rPr>
          <w:sz w:val="24"/>
          <w:szCs w:val="24"/>
        </w:rPr>
        <w:t xml:space="preserve"> </w:t>
      </w:r>
      <w:r w:rsidR="0077263A">
        <w:rPr>
          <w:sz w:val="24"/>
          <w:szCs w:val="24"/>
        </w:rPr>
        <w:t>a c</w:t>
      </w:r>
      <w:r w:rsidRPr="00BD18A0">
        <w:rPr>
          <w:sz w:val="24"/>
          <w:szCs w:val="24"/>
        </w:rPr>
        <w:t>laimant’s access to education</w:t>
      </w:r>
      <w:r w:rsidR="0077263A">
        <w:rPr>
          <w:sz w:val="24"/>
          <w:szCs w:val="24"/>
        </w:rPr>
        <w:t>al or employment opportunities</w:t>
      </w:r>
      <w:r w:rsidR="00E81EAB">
        <w:rPr>
          <w:sz w:val="24"/>
          <w:szCs w:val="24"/>
        </w:rPr>
        <w:t xml:space="preserve"> </w:t>
      </w:r>
    </w:p>
    <w:p w14:paraId="69AAF74F" w14:textId="3A421501" w:rsidR="0077263A" w:rsidRPr="00BD18A0" w:rsidRDefault="0077263A" w:rsidP="00754749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Protection – to protect a claimant from further discrimination</w:t>
      </w:r>
      <w:r w:rsidR="00C40D05">
        <w:rPr>
          <w:sz w:val="24"/>
          <w:szCs w:val="24"/>
        </w:rPr>
        <w:t>,</w:t>
      </w:r>
      <w:r>
        <w:rPr>
          <w:sz w:val="24"/>
          <w:szCs w:val="24"/>
        </w:rPr>
        <w:t xml:space="preserve"> harassment</w:t>
      </w:r>
      <w:r w:rsidR="00C40D05">
        <w:rPr>
          <w:sz w:val="24"/>
          <w:szCs w:val="24"/>
        </w:rPr>
        <w:t>, or other misconduct</w:t>
      </w:r>
    </w:p>
    <w:p w14:paraId="500E9E1C" w14:textId="0937AC51" w:rsidR="00754749" w:rsidRPr="00BD18A0" w:rsidRDefault="00754749" w:rsidP="00754749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BD18A0">
        <w:rPr>
          <w:sz w:val="24"/>
          <w:szCs w:val="24"/>
        </w:rPr>
        <w:t xml:space="preserve">Climate – to address impact of conduct or </w:t>
      </w:r>
      <w:r w:rsidR="00F24C6C">
        <w:rPr>
          <w:sz w:val="24"/>
          <w:szCs w:val="24"/>
        </w:rPr>
        <w:t xml:space="preserve">the </w:t>
      </w:r>
      <w:r w:rsidRPr="00BD18A0">
        <w:rPr>
          <w:sz w:val="24"/>
          <w:szCs w:val="24"/>
        </w:rPr>
        <w:t xml:space="preserve">investigation within a </w:t>
      </w:r>
      <w:r w:rsidR="00B02F99">
        <w:rPr>
          <w:sz w:val="24"/>
          <w:szCs w:val="24"/>
        </w:rPr>
        <w:t xml:space="preserve">department, college, </w:t>
      </w:r>
      <w:r w:rsidRPr="00BD18A0">
        <w:rPr>
          <w:sz w:val="24"/>
          <w:szCs w:val="24"/>
        </w:rPr>
        <w:t>unit or</w:t>
      </w:r>
      <w:r w:rsidR="00B02F99">
        <w:rPr>
          <w:sz w:val="24"/>
          <w:szCs w:val="24"/>
        </w:rPr>
        <w:t xml:space="preserve"> other</w:t>
      </w:r>
      <w:r w:rsidRPr="00BD18A0">
        <w:rPr>
          <w:sz w:val="24"/>
          <w:szCs w:val="24"/>
        </w:rPr>
        <w:t xml:space="preserve"> group</w:t>
      </w:r>
      <w:r w:rsidR="003953F5">
        <w:rPr>
          <w:sz w:val="24"/>
          <w:szCs w:val="24"/>
        </w:rPr>
        <w:t xml:space="preserve">; </w:t>
      </w:r>
      <w:r w:rsidR="00C40D05">
        <w:rPr>
          <w:sz w:val="24"/>
          <w:szCs w:val="24"/>
        </w:rPr>
        <w:t xml:space="preserve">in Title IX matters, this </w:t>
      </w:r>
      <w:r w:rsidR="003953F5">
        <w:rPr>
          <w:sz w:val="24"/>
          <w:szCs w:val="24"/>
        </w:rPr>
        <w:t>should be evidence</w:t>
      </w:r>
      <w:r w:rsidR="00A856CB">
        <w:rPr>
          <w:sz w:val="24"/>
          <w:szCs w:val="24"/>
        </w:rPr>
        <w:t>-</w:t>
      </w:r>
      <w:r w:rsidR="003953F5">
        <w:rPr>
          <w:sz w:val="24"/>
          <w:szCs w:val="24"/>
        </w:rPr>
        <w:t xml:space="preserve">based </w:t>
      </w:r>
      <w:r w:rsidR="00380D6A">
        <w:rPr>
          <w:sz w:val="24"/>
          <w:szCs w:val="24"/>
        </w:rPr>
        <w:t xml:space="preserve">(consider whether there is evidence that a </w:t>
      </w:r>
      <w:r w:rsidR="00A856CB">
        <w:rPr>
          <w:sz w:val="24"/>
          <w:szCs w:val="24"/>
        </w:rPr>
        <w:t xml:space="preserve">communication or </w:t>
      </w:r>
      <w:r w:rsidR="00380D6A">
        <w:rPr>
          <w:sz w:val="24"/>
          <w:szCs w:val="24"/>
        </w:rPr>
        <w:t xml:space="preserve">statement could </w:t>
      </w:r>
      <w:r w:rsidR="00A856CB">
        <w:rPr>
          <w:sz w:val="24"/>
          <w:szCs w:val="24"/>
        </w:rPr>
        <w:t>improve climate or culture</w:t>
      </w:r>
      <w:r w:rsidR="00380D6A">
        <w:rPr>
          <w:sz w:val="24"/>
          <w:szCs w:val="24"/>
        </w:rPr>
        <w:t xml:space="preserve">) </w:t>
      </w:r>
      <w:r w:rsidRPr="00BD18A0">
        <w:rPr>
          <w:sz w:val="24"/>
          <w:szCs w:val="24"/>
        </w:rPr>
        <w:t xml:space="preserve"> </w:t>
      </w:r>
    </w:p>
    <w:p w14:paraId="454FB1C2" w14:textId="7361A738" w:rsidR="0077263A" w:rsidRPr="00BD18A0" w:rsidRDefault="0077263A" w:rsidP="0077263A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</w:t>
      </w:r>
      <w:r w:rsidRPr="00BD18A0">
        <w:rPr>
          <w:sz w:val="24"/>
          <w:szCs w:val="24"/>
        </w:rPr>
        <w:t xml:space="preserve">evention – to </w:t>
      </w:r>
      <w:r>
        <w:rPr>
          <w:sz w:val="24"/>
          <w:szCs w:val="24"/>
        </w:rPr>
        <w:t xml:space="preserve">prevent repeat behavior by the </w:t>
      </w:r>
      <w:r w:rsidR="00015FA2">
        <w:rPr>
          <w:sz w:val="24"/>
          <w:szCs w:val="24"/>
        </w:rPr>
        <w:t>r</w:t>
      </w:r>
      <w:r>
        <w:rPr>
          <w:sz w:val="24"/>
          <w:szCs w:val="24"/>
        </w:rPr>
        <w:t>espondent or others</w:t>
      </w:r>
      <w:r w:rsidRPr="00BD18A0">
        <w:rPr>
          <w:sz w:val="24"/>
          <w:szCs w:val="24"/>
        </w:rPr>
        <w:t xml:space="preserve"> </w:t>
      </w:r>
    </w:p>
    <w:p w14:paraId="6937A633" w14:textId="43CA64CE" w:rsidR="00754749" w:rsidRPr="00BD18A0" w:rsidRDefault="00754749" w:rsidP="00754749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BD18A0">
        <w:rPr>
          <w:sz w:val="24"/>
          <w:szCs w:val="24"/>
        </w:rPr>
        <w:t>Monitoring – to allow for more effective monitoring of sanctions</w:t>
      </w:r>
    </w:p>
    <w:p w14:paraId="3735C8A3" w14:textId="18B6EF41" w:rsidR="00754749" w:rsidRPr="00BD18A0" w:rsidRDefault="00754749" w:rsidP="00754749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BD18A0">
        <w:rPr>
          <w:sz w:val="24"/>
          <w:szCs w:val="24"/>
        </w:rPr>
        <w:t>Awareness –</w:t>
      </w:r>
      <w:r w:rsidR="00F24C6C">
        <w:rPr>
          <w:sz w:val="24"/>
          <w:szCs w:val="24"/>
        </w:rPr>
        <w:t xml:space="preserve"> to</w:t>
      </w:r>
      <w:r w:rsidR="00CB102F" w:rsidRPr="00BD18A0">
        <w:rPr>
          <w:sz w:val="24"/>
          <w:szCs w:val="24"/>
        </w:rPr>
        <w:t xml:space="preserve"> encourage others to come forward with concerns </w:t>
      </w:r>
      <w:r w:rsidRPr="00BD18A0">
        <w:rPr>
          <w:sz w:val="24"/>
          <w:szCs w:val="24"/>
        </w:rPr>
        <w:t xml:space="preserve"> </w:t>
      </w:r>
    </w:p>
    <w:p w14:paraId="5B89184A" w14:textId="1A29137F" w:rsidR="00CB102F" w:rsidRDefault="00CB102F" w:rsidP="00CB102F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BD18A0">
        <w:rPr>
          <w:sz w:val="24"/>
          <w:szCs w:val="24"/>
        </w:rPr>
        <w:t>Transparency</w:t>
      </w:r>
      <w:r w:rsidR="00F24C6C">
        <w:rPr>
          <w:sz w:val="24"/>
          <w:szCs w:val="24"/>
        </w:rPr>
        <w:t>/Accountability</w:t>
      </w:r>
      <w:r w:rsidRPr="00BD18A0">
        <w:rPr>
          <w:sz w:val="24"/>
          <w:szCs w:val="24"/>
        </w:rPr>
        <w:t xml:space="preserve"> – to demonstrate that </w:t>
      </w:r>
      <w:r w:rsidR="00E62B89">
        <w:rPr>
          <w:sz w:val="24"/>
          <w:szCs w:val="24"/>
        </w:rPr>
        <w:t xml:space="preserve">MSU has responded to allegations </w:t>
      </w:r>
      <w:r w:rsidR="0077263A">
        <w:rPr>
          <w:sz w:val="24"/>
          <w:szCs w:val="24"/>
        </w:rPr>
        <w:t>fairly and reliably</w:t>
      </w:r>
      <w:r w:rsidRPr="00BD18A0">
        <w:rPr>
          <w:sz w:val="24"/>
          <w:szCs w:val="24"/>
        </w:rPr>
        <w:t xml:space="preserve"> </w:t>
      </w:r>
      <w:r w:rsidR="0077263A">
        <w:rPr>
          <w:sz w:val="24"/>
          <w:szCs w:val="24"/>
        </w:rPr>
        <w:t xml:space="preserve">and that </w:t>
      </w:r>
      <w:r w:rsidR="00E62B89">
        <w:rPr>
          <w:sz w:val="24"/>
          <w:szCs w:val="24"/>
        </w:rPr>
        <w:t>discrimination/harassment</w:t>
      </w:r>
      <w:r w:rsidR="00C40D05">
        <w:rPr>
          <w:sz w:val="24"/>
          <w:szCs w:val="24"/>
        </w:rPr>
        <w:t>/other misconduct</w:t>
      </w:r>
      <w:r w:rsidR="00E62B89">
        <w:rPr>
          <w:sz w:val="24"/>
          <w:szCs w:val="24"/>
        </w:rPr>
        <w:t xml:space="preserve"> is not tolerated </w:t>
      </w:r>
    </w:p>
    <w:p w14:paraId="1A34E5FF" w14:textId="40E41362" w:rsidR="003953F5" w:rsidRPr="00BD18A0" w:rsidRDefault="003953F5" w:rsidP="00CB102F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Education –  </w:t>
      </w:r>
      <w:r w:rsidR="00583BB2">
        <w:rPr>
          <w:sz w:val="24"/>
          <w:szCs w:val="24"/>
        </w:rPr>
        <w:t xml:space="preserve">convey expectations </w:t>
      </w:r>
      <w:r w:rsidR="00B87D9F">
        <w:rPr>
          <w:sz w:val="24"/>
          <w:szCs w:val="24"/>
        </w:rPr>
        <w:t xml:space="preserve">about university policy and community standards </w:t>
      </w:r>
    </w:p>
    <w:p w14:paraId="081DEE38" w14:textId="77777777" w:rsidR="00CB102F" w:rsidRPr="00BD18A0" w:rsidRDefault="00CB102F" w:rsidP="00CB102F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</w:p>
    <w:p w14:paraId="2941EA11" w14:textId="1BD993B4" w:rsidR="00802984" w:rsidRDefault="00802984" w:rsidP="000970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E340D3">
        <w:rPr>
          <w:b/>
          <w:sz w:val="24"/>
          <w:szCs w:val="24"/>
        </w:rPr>
        <w:t xml:space="preserve">are </w:t>
      </w:r>
      <w:r>
        <w:rPr>
          <w:b/>
          <w:sz w:val="24"/>
          <w:szCs w:val="24"/>
        </w:rPr>
        <w:t>the risk</w:t>
      </w:r>
      <w:r w:rsidR="00E340D3">
        <w:rPr>
          <w:b/>
          <w:sz w:val="24"/>
          <w:szCs w:val="24"/>
        </w:rPr>
        <w:t>s /</w:t>
      </w:r>
      <w:r>
        <w:rPr>
          <w:b/>
          <w:sz w:val="24"/>
          <w:szCs w:val="24"/>
        </w:rPr>
        <w:t xml:space="preserve"> potential negative consequences</w:t>
      </w:r>
      <w:r w:rsidR="00E340D3">
        <w:rPr>
          <w:b/>
          <w:sz w:val="24"/>
          <w:szCs w:val="24"/>
        </w:rPr>
        <w:t xml:space="preserve"> of the communication</w:t>
      </w:r>
      <w:r>
        <w:rPr>
          <w:b/>
          <w:sz w:val="24"/>
          <w:szCs w:val="24"/>
        </w:rPr>
        <w:t xml:space="preserve">? </w:t>
      </w:r>
    </w:p>
    <w:p w14:paraId="741F1C92" w14:textId="5474E339" w:rsidR="00F24C6C" w:rsidRPr="00F24C6C" w:rsidRDefault="003131D8" w:rsidP="00802984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How might the</w:t>
      </w:r>
      <w:r w:rsidR="00802984">
        <w:rPr>
          <w:sz w:val="24"/>
          <w:szCs w:val="24"/>
        </w:rPr>
        <w:t xml:space="preserve"> communication </w:t>
      </w:r>
      <w:r w:rsidR="00363375">
        <w:rPr>
          <w:sz w:val="24"/>
          <w:szCs w:val="24"/>
        </w:rPr>
        <w:t>impact</w:t>
      </w:r>
      <w:r w:rsidR="00645F0D">
        <w:rPr>
          <w:sz w:val="24"/>
          <w:szCs w:val="24"/>
        </w:rPr>
        <w:t xml:space="preserve"> </w:t>
      </w:r>
      <w:r w:rsidR="00802984">
        <w:rPr>
          <w:sz w:val="24"/>
          <w:szCs w:val="24"/>
        </w:rPr>
        <w:t xml:space="preserve">a claimant? </w:t>
      </w:r>
    </w:p>
    <w:p w14:paraId="42FDAB18" w14:textId="142C98E3" w:rsidR="00802984" w:rsidRPr="00802984" w:rsidRDefault="00C40D05" w:rsidP="00F24C6C">
      <w:pPr>
        <w:pStyle w:val="ListParagraph"/>
        <w:numPr>
          <w:ilvl w:val="2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For RVSM/Title IX matters, c</w:t>
      </w:r>
      <w:r w:rsidR="00802984">
        <w:rPr>
          <w:i/>
          <w:sz w:val="24"/>
          <w:szCs w:val="24"/>
        </w:rPr>
        <w:t xml:space="preserve">onsider </w:t>
      </w:r>
      <w:r w:rsidR="004059D5">
        <w:rPr>
          <w:i/>
          <w:sz w:val="24"/>
          <w:szCs w:val="24"/>
        </w:rPr>
        <w:t>seeking</w:t>
      </w:r>
      <w:r w:rsidR="00802984">
        <w:rPr>
          <w:i/>
          <w:sz w:val="24"/>
          <w:szCs w:val="24"/>
        </w:rPr>
        <w:t xml:space="preserve"> </w:t>
      </w:r>
      <w:r w:rsidR="004059D5">
        <w:rPr>
          <w:i/>
          <w:sz w:val="24"/>
          <w:szCs w:val="24"/>
        </w:rPr>
        <w:t xml:space="preserve">input of </w:t>
      </w:r>
      <w:r w:rsidR="00B87D9F">
        <w:rPr>
          <w:i/>
          <w:sz w:val="24"/>
          <w:szCs w:val="24"/>
        </w:rPr>
        <w:t xml:space="preserve">advocates and </w:t>
      </w:r>
      <w:r w:rsidR="004059D5">
        <w:rPr>
          <w:i/>
          <w:sz w:val="24"/>
          <w:szCs w:val="24"/>
        </w:rPr>
        <w:t>known claimants</w:t>
      </w:r>
      <w:r w:rsidR="00802984">
        <w:rPr>
          <w:i/>
          <w:sz w:val="24"/>
          <w:szCs w:val="24"/>
        </w:rPr>
        <w:t xml:space="preserve"> </w:t>
      </w:r>
      <w:r w:rsidR="00AA69A4">
        <w:rPr>
          <w:i/>
          <w:sz w:val="24"/>
          <w:szCs w:val="24"/>
        </w:rPr>
        <w:t>(</w:t>
      </w:r>
      <w:r w:rsidR="0055260E">
        <w:rPr>
          <w:i/>
          <w:sz w:val="24"/>
          <w:szCs w:val="24"/>
        </w:rPr>
        <w:t xml:space="preserve">through </w:t>
      </w:r>
      <w:r w:rsidR="00AA69A4">
        <w:rPr>
          <w:i/>
          <w:sz w:val="24"/>
          <w:szCs w:val="24"/>
        </w:rPr>
        <w:t>Center for Survivors</w:t>
      </w:r>
      <w:r w:rsidR="0055260E">
        <w:rPr>
          <w:i/>
          <w:sz w:val="24"/>
          <w:szCs w:val="24"/>
        </w:rPr>
        <w:t xml:space="preserve"> for RVSM/Title IX cases</w:t>
      </w:r>
      <w:r w:rsidR="00AA69A4">
        <w:rPr>
          <w:i/>
          <w:sz w:val="24"/>
          <w:szCs w:val="24"/>
        </w:rPr>
        <w:t xml:space="preserve">) </w:t>
      </w:r>
    </w:p>
    <w:p w14:paraId="4BEEFFB8" w14:textId="1337C6D6" w:rsidR="00802984" w:rsidRPr="00E234E0" w:rsidRDefault="003131D8" w:rsidP="00E340D3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How might </w:t>
      </w:r>
      <w:r w:rsidR="00802984">
        <w:rPr>
          <w:sz w:val="24"/>
          <w:szCs w:val="24"/>
        </w:rPr>
        <w:t xml:space="preserve">the communication </w:t>
      </w:r>
      <w:r w:rsidR="00363375">
        <w:rPr>
          <w:sz w:val="24"/>
          <w:szCs w:val="24"/>
        </w:rPr>
        <w:t>impact</w:t>
      </w:r>
      <w:r w:rsidR="00802984">
        <w:rPr>
          <w:sz w:val="24"/>
          <w:szCs w:val="24"/>
        </w:rPr>
        <w:t xml:space="preserve"> someone who has not yet come forward? </w:t>
      </w:r>
    </w:p>
    <w:p w14:paraId="27FD6884" w14:textId="576A6DA4" w:rsidR="00363375" w:rsidRPr="00F614EB" w:rsidRDefault="003131D8" w:rsidP="00E340D3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How might the communication impact the respondent</w:t>
      </w:r>
      <w:r w:rsidR="00363375">
        <w:rPr>
          <w:sz w:val="24"/>
          <w:szCs w:val="24"/>
        </w:rPr>
        <w:t>?</w:t>
      </w:r>
    </w:p>
    <w:p w14:paraId="28FD1195" w14:textId="0F825D1B" w:rsidR="00B87D9F" w:rsidRPr="00363375" w:rsidRDefault="00B87D9F" w:rsidP="00E340D3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How might the communication impact witness</w:t>
      </w:r>
      <w:r w:rsidR="00C840D5">
        <w:rPr>
          <w:sz w:val="24"/>
          <w:szCs w:val="24"/>
        </w:rPr>
        <w:t>es</w:t>
      </w:r>
      <w:r>
        <w:rPr>
          <w:sz w:val="24"/>
          <w:szCs w:val="24"/>
        </w:rPr>
        <w:t xml:space="preserve">? </w:t>
      </w:r>
    </w:p>
    <w:p w14:paraId="79FF8ECA" w14:textId="0DB06377" w:rsidR="00E234E0" w:rsidRPr="0063110D" w:rsidRDefault="00363375" w:rsidP="00E340D3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63110D">
        <w:rPr>
          <w:sz w:val="24"/>
          <w:szCs w:val="24"/>
        </w:rPr>
        <w:t xml:space="preserve">For cases that are not yet concluded, how might the communication impact the investigation/resolution of the case? </w:t>
      </w:r>
    </w:p>
    <w:p w14:paraId="106334FA" w14:textId="0458F52D" w:rsidR="00802984" w:rsidRPr="00E340D3" w:rsidRDefault="004059D5" w:rsidP="00802984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What are the</w:t>
      </w:r>
      <w:r w:rsidR="00E340D3">
        <w:rPr>
          <w:sz w:val="24"/>
          <w:szCs w:val="24"/>
        </w:rPr>
        <w:t xml:space="preserve"> legal/regulatory risk</w:t>
      </w:r>
      <w:r>
        <w:rPr>
          <w:sz w:val="24"/>
          <w:szCs w:val="24"/>
        </w:rPr>
        <w:t>s</w:t>
      </w:r>
      <w:r w:rsidR="00E340D3">
        <w:rPr>
          <w:sz w:val="24"/>
          <w:szCs w:val="24"/>
        </w:rPr>
        <w:t xml:space="preserve"> of disclosure (</w:t>
      </w:r>
      <w:r w:rsidR="002C2916">
        <w:rPr>
          <w:i/>
          <w:sz w:val="24"/>
          <w:szCs w:val="24"/>
        </w:rPr>
        <w:t xml:space="preserve">e.g. </w:t>
      </w:r>
      <w:r w:rsidR="002C2916">
        <w:rPr>
          <w:sz w:val="24"/>
          <w:szCs w:val="24"/>
        </w:rPr>
        <w:t>violation of federal or state law</w:t>
      </w:r>
      <w:r w:rsidR="00342E15">
        <w:rPr>
          <w:sz w:val="24"/>
          <w:szCs w:val="24"/>
        </w:rPr>
        <w:t xml:space="preserve"> or University policy</w:t>
      </w:r>
      <w:r w:rsidR="002C2916">
        <w:rPr>
          <w:sz w:val="24"/>
          <w:szCs w:val="24"/>
        </w:rPr>
        <w:t>)</w:t>
      </w:r>
      <w:r>
        <w:rPr>
          <w:sz w:val="24"/>
          <w:szCs w:val="24"/>
        </w:rPr>
        <w:t>?</w:t>
      </w:r>
      <w:r w:rsidR="00E340D3">
        <w:rPr>
          <w:sz w:val="24"/>
          <w:szCs w:val="24"/>
        </w:rPr>
        <w:t xml:space="preserve"> </w:t>
      </w:r>
    </w:p>
    <w:p w14:paraId="5EC77238" w14:textId="77777777" w:rsidR="00E340D3" w:rsidRDefault="00E340D3" w:rsidP="00E340D3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</w:p>
    <w:p w14:paraId="0CE6172D" w14:textId="00005ECF" w:rsidR="001535D2" w:rsidRPr="00BD18A0" w:rsidRDefault="002C4CA7" w:rsidP="000970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BD18A0">
        <w:rPr>
          <w:b/>
          <w:sz w:val="24"/>
          <w:szCs w:val="24"/>
        </w:rPr>
        <w:lastRenderedPageBreak/>
        <w:t>What are the relevant privacy/c</w:t>
      </w:r>
      <w:r w:rsidR="004468A7" w:rsidRPr="00BD18A0">
        <w:rPr>
          <w:b/>
          <w:sz w:val="24"/>
          <w:szCs w:val="24"/>
        </w:rPr>
        <w:t>onfidentiality</w:t>
      </w:r>
      <w:r w:rsidRPr="00BD18A0">
        <w:rPr>
          <w:b/>
          <w:sz w:val="24"/>
          <w:szCs w:val="24"/>
        </w:rPr>
        <w:t xml:space="preserve"> considerations? </w:t>
      </w:r>
      <w:r w:rsidR="004468A7" w:rsidRPr="00BD18A0">
        <w:rPr>
          <w:sz w:val="24"/>
          <w:szCs w:val="24"/>
        </w:rPr>
        <w:t xml:space="preserve"> </w:t>
      </w:r>
    </w:p>
    <w:p w14:paraId="10DFA92C" w14:textId="4B79269A" w:rsidR="00917029" w:rsidRPr="00BD18A0" w:rsidRDefault="00342E15" w:rsidP="001535D2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 w:rsidRPr="00342E15">
        <w:rPr>
          <w:i/>
          <w:sz w:val="24"/>
          <w:szCs w:val="24"/>
        </w:rPr>
        <w:t xml:space="preserve">RVSM &amp; Title IX Policy and </w:t>
      </w:r>
      <w:r w:rsidR="007A3912">
        <w:rPr>
          <w:i/>
          <w:sz w:val="24"/>
          <w:szCs w:val="24"/>
        </w:rPr>
        <w:t>ADP</w:t>
      </w:r>
      <w:r w:rsidRPr="00342E15">
        <w:rPr>
          <w:i/>
          <w:sz w:val="24"/>
          <w:szCs w:val="24"/>
        </w:rPr>
        <w:t xml:space="preserve"> User’s Manual</w:t>
      </w:r>
      <w:r>
        <w:rPr>
          <w:sz w:val="24"/>
          <w:szCs w:val="24"/>
        </w:rPr>
        <w:t xml:space="preserve">:  </w:t>
      </w:r>
      <w:r w:rsidR="001535D2" w:rsidRPr="00BD18A0">
        <w:rPr>
          <w:sz w:val="24"/>
          <w:szCs w:val="24"/>
        </w:rPr>
        <w:t>I</w:t>
      </w:r>
      <w:r w:rsidR="004468A7" w:rsidRPr="00BD18A0">
        <w:rPr>
          <w:sz w:val="24"/>
          <w:szCs w:val="24"/>
        </w:rPr>
        <w:t xml:space="preserve">nformation related to reports of discrimination, harassment, and retaliation </w:t>
      </w:r>
      <w:r w:rsidR="004059D5">
        <w:rPr>
          <w:sz w:val="24"/>
          <w:szCs w:val="24"/>
        </w:rPr>
        <w:t xml:space="preserve">reported </w:t>
      </w:r>
      <w:r w:rsidR="004468A7" w:rsidRPr="00BD18A0">
        <w:rPr>
          <w:sz w:val="24"/>
          <w:szCs w:val="24"/>
        </w:rPr>
        <w:t>to the Office for Civil Rights</w:t>
      </w:r>
      <w:r>
        <w:rPr>
          <w:sz w:val="24"/>
          <w:szCs w:val="24"/>
        </w:rPr>
        <w:t xml:space="preserve"> </w:t>
      </w:r>
      <w:r w:rsidR="004468A7" w:rsidRPr="00BD18A0">
        <w:rPr>
          <w:sz w:val="24"/>
          <w:szCs w:val="24"/>
        </w:rPr>
        <w:t xml:space="preserve">is </w:t>
      </w:r>
      <w:r w:rsidR="00E62F94">
        <w:rPr>
          <w:sz w:val="24"/>
          <w:szCs w:val="24"/>
        </w:rPr>
        <w:t>generally</w:t>
      </w:r>
      <w:r w:rsidR="004468A7" w:rsidRPr="00BD18A0">
        <w:rPr>
          <w:sz w:val="24"/>
          <w:szCs w:val="24"/>
        </w:rPr>
        <w:t xml:space="preserve"> shared onl</w:t>
      </w:r>
      <w:r w:rsidR="00917029" w:rsidRPr="00BD18A0">
        <w:rPr>
          <w:sz w:val="24"/>
          <w:szCs w:val="24"/>
        </w:rPr>
        <w:t xml:space="preserve">y on a </w:t>
      </w:r>
      <w:r w:rsidR="00E62F94">
        <w:rPr>
          <w:sz w:val="24"/>
          <w:szCs w:val="24"/>
        </w:rPr>
        <w:t>“</w:t>
      </w:r>
      <w:r w:rsidR="00917029" w:rsidRPr="00BD18A0">
        <w:rPr>
          <w:sz w:val="24"/>
          <w:szCs w:val="24"/>
        </w:rPr>
        <w:t>need to know</w:t>
      </w:r>
      <w:r w:rsidR="00E62F94">
        <w:rPr>
          <w:sz w:val="24"/>
          <w:szCs w:val="24"/>
        </w:rPr>
        <w:t>”</w:t>
      </w:r>
      <w:r w:rsidR="00917029" w:rsidRPr="00BD18A0">
        <w:rPr>
          <w:sz w:val="24"/>
          <w:szCs w:val="24"/>
        </w:rPr>
        <w:t xml:space="preserve"> basis. </w:t>
      </w:r>
    </w:p>
    <w:p w14:paraId="1584653A" w14:textId="0DA8B61E" w:rsidR="00917029" w:rsidRPr="00BD18A0" w:rsidRDefault="00342E15" w:rsidP="00645F0D">
      <w:pPr>
        <w:pStyle w:val="ListParagraph"/>
        <w:numPr>
          <w:ilvl w:val="1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Title IX Regulations: </w:t>
      </w:r>
      <w:r>
        <w:rPr>
          <w:sz w:val="24"/>
          <w:szCs w:val="24"/>
        </w:rPr>
        <w:t xml:space="preserve"> </w:t>
      </w:r>
      <w:r w:rsidR="00917029" w:rsidRPr="00BD18A0">
        <w:rPr>
          <w:sz w:val="24"/>
          <w:szCs w:val="24"/>
        </w:rPr>
        <w:t>the identities of</w:t>
      </w:r>
      <w:r w:rsidR="004468A7" w:rsidRPr="00BD18A0">
        <w:rPr>
          <w:sz w:val="24"/>
          <w:szCs w:val="24"/>
        </w:rPr>
        <w:t xml:space="preserve"> claimants, respo</w:t>
      </w:r>
      <w:r w:rsidR="00917029" w:rsidRPr="00BD18A0">
        <w:rPr>
          <w:sz w:val="24"/>
          <w:szCs w:val="24"/>
        </w:rPr>
        <w:t>ndents,</w:t>
      </w:r>
      <w:r w:rsidR="004468A7" w:rsidRPr="00BD18A0">
        <w:rPr>
          <w:sz w:val="24"/>
          <w:szCs w:val="24"/>
        </w:rPr>
        <w:t xml:space="preserve"> witnesses</w:t>
      </w:r>
      <w:r w:rsidR="00917029" w:rsidRPr="00BD18A0">
        <w:rPr>
          <w:sz w:val="24"/>
          <w:szCs w:val="24"/>
        </w:rPr>
        <w:t xml:space="preserve">, and reporters must be kept confidential, </w:t>
      </w:r>
      <w:r w:rsidR="00917029" w:rsidRPr="00BD18A0">
        <w:rPr>
          <w:i/>
          <w:sz w:val="24"/>
          <w:szCs w:val="24"/>
        </w:rPr>
        <w:t>except</w:t>
      </w:r>
      <w:r w:rsidR="00917029" w:rsidRPr="00BD18A0">
        <w:rPr>
          <w:sz w:val="24"/>
          <w:szCs w:val="24"/>
        </w:rPr>
        <w:t xml:space="preserve"> as permitted by FERPA, required by law, or to carry out the purposes of the Title IX regulations.</w:t>
      </w:r>
      <w:r w:rsidR="00645F0D">
        <w:rPr>
          <w:sz w:val="24"/>
          <w:szCs w:val="24"/>
        </w:rPr>
        <w:t xml:space="preserve"> </w:t>
      </w:r>
      <w:r w:rsidR="00B938FF">
        <w:rPr>
          <w:sz w:val="24"/>
          <w:szCs w:val="24"/>
        </w:rPr>
        <w:t xml:space="preserve">34 C.F.R. </w:t>
      </w:r>
      <w:r w:rsidR="00645F0D">
        <w:rPr>
          <w:rFonts w:cstheme="minorHAnsi"/>
          <w:sz w:val="24"/>
          <w:szCs w:val="24"/>
        </w:rPr>
        <w:t xml:space="preserve">§ 106.71(a). </w:t>
      </w:r>
      <w:r w:rsidR="00645F0D">
        <w:rPr>
          <w:sz w:val="24"/>
          <w:szCs w:val="24"/>
        </w:rPr>
        <w:t>In addition, the University must maintain as confidential supportive measures provided to the complainant or respondent (except as required to provide the supportive measure).</w:t>
      </w:r>
      <w:r w:rsidR="00B938FF">
        <w:rPr>
          <w:sz w:val="24"/>
          <w:szCs w:val="24"/>
        </w:rPr>
        <w:t xml:space="preserve"> 34 C.F.R. </w:t>
      </w:r>
      <w:r w:rsidR="00645F0D">
        <w:rPr>
          <w:sz w:val="24"/>
          <w:szCs w:val="24"/>
        </w:rPr>
        <w:t xml:space="preserve"> </w:t>
      </w:r>
      <w:r w:rsidR="00645F0D" w:rsidRPr="00645F0D">
        <w:rPr>
          <w:rFonts w:cstheme="minorHAnsi"/>
          <w:sz w:val="24"/>
          <w:szCs w:val="24"/>
        </w:rPr>
        <w:t>§ 106.30</w:t>
      </w:r>
      <w:r w:rsidR="00645F0D">
        <w:rPr>
          <w:rFonts w:cstheme="minorHAnsi"/>
          <w:sz w:val="24"/>
          <w:szCs w:val="24"/>
        </w:rPr>
        <w:t>.</w:t>
      </w:r>
    </w:p>
    <w:p w14:paraId="7AEABDD8" w14:textId="77777777" w:rsidR="00987D58" w:rsidRPr="00987D58" w:rsidRDefault="00CB102F" w:rsidP="00153C22">
      <w:pPr>
        <w:pStyle w:val="ListParagraph"/>
        <w:numPr>
          <w:ilvl w:val="2"/>
          <w:numId w:val="18"/>
        </w:numPr>
        <w:spacing w:after="0" w:line="240" w:lineRule="auto"/>
        <w:rPr>
          <w:b/>
          <w:sz w:val="24"/>
          <w:szCs w:val="24"/>
        </w:rPr>
      </w:pPr>
      <w:r w:rsidRPr="00BD18A0">
        <w:rPr>
          <w:sz w:val="24"/>
          <w:szCs w:val="24"/>
        </w:rPr>
        <w:t>D</w:t>
      </w:r>
      <w:r w:rsidR="00917029" w:rsidRPr="00BD18A0">
        <w:rPr>
          <w:sz w:val="24"/>
          <w:szCs w:val="24"/>
        </w:rPr>
        <w:t xml:space="preserve">isclosure </w:t>
      </w:r>
      <w:r w:rsidR="00E62F94">
        <w:rPr>
          <w:sz w:val="24"/>
          <w:szCs w:val="24"/>
        </w:rPr>
        <w:t>is permitted where necessary</w:t>
      </w:r>
      <w:r w:rsidR="00917029" w:rsidRPr="00BD18A0">
        <w:rPr>
          <w:sz w:val="24"/>
          <w:szCs w:val="24"/>
        </w:rPr>
        <w:t xml:space="preserve"> to carry out the purposes of the Title IX regulatio</w:t>
      </w:r>
      <w:r w:rsidR="00153C22" w:rsidRPr="00BD18A0">
        <w:rPr>
          <w:sz w:val="24"/>
          <w:szCs w:val="24"/>
        </w:rPr>
        <w:t>ns</w:t>
      </w:r>
      <w:r w:rsidRPr="00BD18A0">
        <w:rPr>
          <w:sz w:val="24"/>
          <w:szCs w:val="24"/>
        </w:rPr>
        <w:t xml:space="preserve"> during the OIE/OCR process. </w:t>
      </w:r>
    </w:p>
    <w:p w14:paraId="31E5B9DE" w14:textId="494F1BCF" w:rsidR="00E81EAB" w:rsidRPr="00E81EAB" w:rsidRDefault="00E62F94" w:rsidP="00153C22">
      <w:pPr>
        <w:pStyle w:val="ListParagraph"/>
        <w:numPr>
          <w:ilvl w:val="2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MSU OCR and the Review Team may consider whether</w:t>
      </w:r>
      <w:r w:rsidR="00CB102F" w:rsidRPr="00BD18A0">
        <w:rPr>
          <w:sz w:val="24"/>
          <w:szCs w:val="24"/>
        </w:rPr>
        <w:t xml:space="preserve"> disclosure </w:t>
      </w:r>
      <w:r w:rsidR="00E234E0">
        <w:rPr>
          <w:sz w:val="24"/>
          <w:szCs w:val="24"/>
        </w:rPr>
        <w:t xml:space="preserve">to a broader audience is </w:t>
      </w:r>
      <w:r w:rsidR="00CB102F" w:rsidRPr="00BD18A0">
        <w:rPr>
          <w:sz w:val="24"/>
          <w:szCs w:val="24"/>
        </w:rPr>
        <w:t>need</w:t>
      </w:r>
      <w:r w:rsidR="00E234E0">
        <w:rPr>
          <w:sz w:val="24"/>
          <w:szCs w:val="24"/>
        </w:rPr>
        <w:t>ed</w:t>
      </w:r>
      <w:r w:rsidR="00CB102F" w:rsidRPr="00BD18A0">
        <w:rPr>
          <w:sz w:val="24"/>
          <w:szCs w:val="24"/>
        </w:rPr>
        <w:t xml:space="preserve"> to implement remedies, address c</w:t>
      </w:r>
      <w:r w:rsidR="00E234E0">
        <w:rPr>
          <w:sz w:val="24"/>
          <w:szCs w:val="24"/>
        </w:rPr>
        <w:t>limate, or to stop or prevent harm.</w:t>
      </w:r>
      <w:r w:rsidR="00E81EAB">
        <w:rPr>
          <w:sz w:val="24"/>
          <w:szCs w:val="24"/>
        </w:rPr>
        <w:t xml:space="preserve"> </w:t>
      </w:r>
    </w:p>
    <w:p w14:paraId="6ACA1E9E" w14:textId="2955FCCF" w:rsidR="00647D3C" w:rsidRPr="00BD18A0" w:rsidRDefault="0033023C" w:rsidP="00E62F94">
      <w:pPr>
        <w:pStyle w:val="ListParagraph"/>
        <w:numPr>
          <w:ilvl w:val="2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If a FOIA request is made, d</w:t>
      </w:r>
      <w:r w:rsidR="00E81EAB">
        <w:rPr>
          <w:sz w:val="24"/>
          <w:szCs w:val="24"/>
        </w:rPr>
        <w:t xml:space="preserve">isclosure may be required by Michigan’s </w:t>
      </w:r>
      <w:r>
        <w:rPr>
          <w:sz w:val="24"/>
          <w:szCs w:val="24"/>
        </w:rPr>
        <w:t xml:space="preserve">Freedom of Information Act. </w:t>
      </w:r>
      <w:r w:rsidR="00E62F94">
        <w:rPr>
          <w:sz w:val="24"/>
          <w:szCs w:val="24"/>
        </w:rPr>
        <w:t xml:space="preserve">Where privacy </w:t>
      </w:r>
      <w:r w:rsidR="00AA69A4">
        <w:rPr>
          <w:sz w:val="24"/>
          <w:szCs w:val="24"/>
        </w:rPr>
        <w:t xml:space="preserve">exemptions </w:t>
      </w:r>
      <w:r w:rsidR="00E62F94">
        <w:rPr>
          <w:sz w:val="24"/>
          <w:szCs w:val="24"/>
        </w:rPr>
        <w:t xml:space="preserve">are applicable, disclosure may still be required </w:t>
      </w:r>
      <w:r w:rsidR="00E62F94" w:rsidRPr="00E62F94">
        <w:rPr>
          <w:sz w:val="24"/>
          <w:szCs w:val="24"/>
        </w:rPr>
        <w:t xml:space="preserve">if the public </w:t>
      </w:r>
      <w:r w:rsidR="00AA69A4">
        <w:rPr>
          <w:sz w:val="24"/>
          <w:szCs w:val="24"/>
        </w:rPr>
        <w:t>interest in disclosure of</w:t>
      </w:r>
      <w:r w:rsidR="00E62F94" w:rsidRPr="00E62F94">
        <w:rPr>
          <w:sz w:val="24"/>
          <w:szCs w:val="24"/>
        </w:rPr>
        <w:t xml:space="preserve"> the information outweighs the </w:t>
      </w:r>
      <w:r w:rsidR="00AA69A4">
        <w:rPr>
          <w:sz w:val="24"/>
          <w:szCs w:val="24"/>
        </w:rPr>
        <w:t>individual’s privacy interest</w:t>
      </w:r>
      <w:r w:rsidR="003131D8">
        <w:rPr>
          <w:sz w:val="24"/>
          <w:szCs w:val="24"/>
        </w:rPr>
        <w:t>.</w:t>
      </w:r>
    </w:p>
    <w:p w14:paraId="57DFA9CF" w14:textId="2969A3C1" w:rsidR="00645F0D" w:rsidRPr="00342E15" w:rsidRDefault="007A3912" w:rsidP="00342E15">
      <w:pPr>
        <w:pStyle w:val="ListParagraph"/>
        <w:numPr>
          <w:ilvl w:val="1"/>
          <w:numId w:val="18"/>
        </w:num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MSU </w:t>
      </w:r>
      <w:r w:rsidR="00B938FF" w:rsidRPr="00342E15">
        <w:rPr>
          <w:i/>
          <w:sz w:val="24"/>
          <w:szCs w:val="24"/>
        </w:rPr>
        <w:t>Discipline and Dismiss</w:t>
      </w:r>
      <w:r w:rsidR="00342E15" w:rsidRPr="00342E15">
        <w:rPr>
          <w:i/>
          <w:sz w:val="24"/>
          <w:szCs w:val="24"/>
        </w:rPr>
        <w:t>al of Tenured Faculty for Cause:</w:t>
      </w:r>
      <w:r w:rsidR="00B938FF" w:rsidRPr="00342E15">
        <w:rPr>
          <w:sz w:val="24"/>
          <w:szCs w:val="24"/>
        </w:rPr>
        <w:t xml:space="preserve"> “</w:t>
      </w:r>
      <w:r w:rsidR="00B938FF" w:rsidRPr="00342E15">
        <w:rPr>
          <w:iCs/>
          <w:sz w:val="24"/>
          <w:szCs w:val="24"/>
        </w:rPr>
        <w:t>All proceedings and records with regard to disciplinary action or dismissal for c</w:t>
      </w:r>
      <w:r w:rsidR="00342E15" w:rsidRPr="00342E15">
        <w:rPr>
          <w:iCs/>
          <w:sz w:val="24"/>
          <w:szCs w:val="24"/>
        </w:rPr>
        <w:t xml:space="preserve">ause proceedings shall be kept </w:t>
      </w:r>
      <w:r w:rsidR="00B938FF" w:rsidRPr="00342E15">
        <w:rPr>
          <w:iCs/>
          <w:sz w:val="24"/>
          <w:szCs w:val="24"/>
        </w:rPr>
        <w:t>confidential to the degree permitted by the law. The Board of Trustees will decide on a case by case basis whether action taken by the Board pursuant to the dismissal portion of this Policy will identify the affected faculty member by name.”</w:t>
      </w:r>
    </w:p>
    <w:p w14:paraId="2E8BB7F6" w14:textId="76C719BB" w:rsidR="00AE7000" w:rsidRPr="001D1708" w:rsidRDefault="00AE7000" w:rsidP="00AE7000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Federal and state law regarding medical and counseling records</w:t>
      </w:r>
      <w:r>
        <w:t xml:space="preserve">: information acquired in the course of providing medical or mental health services may only be disclosed in certain </w:t>
      </w:r>
      <w:r w:rsidR="007E2293">
        <w:t xml:space="preserve">limited </w:t>
      </w:r>
      <w:r>
        <w:t>circumstances (never in proactive communications)</w:t>
      </w:r>
    </w:p>
    <w:p w14:paraId="063F1191" w14:textId="0120673C" w:rsidR="00B938FF" w:rsidRDefault="0033023C" w:rsidP="0033023C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342E15">
        <w:rPr>
          <w:i/>
          <w:sz w:val="24"/>
          <w:szCs w:val="24"/>
        </w:rPr>
        <w:t>Bullard Plawecki Right to Know Act</w:t>
      </w:r>
      <w:r w:rsidR="00342E15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in </w:t>
      </w:r>
      <w:r w:rsidRPr="0033023C">
        <w:rPr>
          <w:sz w:val="24"/>
          <w:szCs w:val="24"/>
        </w:rPr>
        <w:t xml:space="preserve">most circumstances, written notice will be provided to an employee before </w:t>
      </w:r>
      <w:r>
        <w:rPr>
          <w:sz w:val="24"/>
          <w:szCs w:val="24"/>
        </w:rPr>
        <w:t>divulging disciplinary action</w:t>
      </w:r>
      <w:r w:rsidRPr="0033023C">
        <w:rPr>
          <w:sz w:val="24"/>
          <w:szCs w:val="24"/>
        </w:rPr>
        <w:t xml:space="preserve"> to a third party</w:t>
      </w:r>
      <w:r>
        <w:rPr>
          <w:sz w:val="24"/>
          <w:szCs w:val="24"/>
        </w:rPr>
        <w:t xml:space="preserve"> and disciplinary action more than four years old will not be released to a third party.</w:t>
      </w:r>
    </w:p>
    <w:p w14:paraId="74B5B755" w14:textId="67B901B7" w:rsidR="00B938FF" w:rsidRDefault="0033023C" w:rsidP="0033023C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342E15">
        <w:rPr>
          <w:i/>
          <w:sz w:val="24"/>
          <w:szCs w:val="24"/>
        </w:rPr>
        <w:t>FERPA</w:t>
      </w:r>
      <w:r w:rsidR="00342E15">
        <w:rPr>
          <w:sz w:val="24"/>
          <w:szCs w:val="24"/>
        </w:rPr>
        <w:t xml:space="preserve">: </w:t>
      </w:r>
      <w:r w:rsidRPr="0033023C">
        <w:rPr>
          <w:sz w:val="24"/>
          <w:szCs w:val="24"/>
        </w:rPr>
        <w:t xml:space="preserve"> prohibits the release of personally identifiable information from a student's education record without the s</w:t>
      </w:r>
      <w:r>
        <w:rPr>
          <w:sz w:val="24"/>
          <w:szCs w:val="24"/>
        </w:rPr>
        <w:t xml:space="preserve">tudent's prior written consent (with limited exceptions). </w:t>
      </w:r>
    </w:p>
    <w:p w14:paraId="7747F3B5" w14:textId="77777777" w:rsidR="007B44B6" w:rsidRDefault="00380D6A" w:rsidP="0033023C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Law Enforcement Request</w:t>
      </w:r>
      <w:r>
        <w:rPr>
          <w:sz w:val="24"/>
          <w:szCs w:val="24"/>
        </w:rPr>
        <w:t>:  where there is a simultaneous criminal investigation, law enforcement may request confidentiality and should be consulted prior to communication.</w:t>
      </w:r>
    </w:p>
    <w:p w14:paraId="592C710E" w14:textId="6EBC8734" w:rsidR="002C4CA7" w:rsidRPr="001D1708" w:rsidRDefault="002C4CA7" w:rsidP="0091445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578C95C5" w14:textId="0ADAA66A" w:rsidR="001535D2" w:rsidRPr="00BD18A0" w:rsidRDefault="0061643D" w:rsidP="0009708C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2C4CA7" w:rsidRPr="00BD18A0">
        <w:rPr>
          <w:b/>
          <w:sz w:val="24"/>
          <w:szCs w:val="24"/>
        </w:rPr>
        <w:t>ho should be informed?</w:t>
      </w:r>
    </w:p>
    <w:p w14:paraId="3C89A845" w14:textId="63C26D21" w:rsidR="001535D2" w:rsidRPr="0061643D" w:rsidRDefault="001535D2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61643D">
        <w:rPr>
          <w:sz w:val="24"/>
          <w:szCs w:val="24"/>
        </w:rPr>
        <w:t xml:space="preserve">Who has been impacted by the conduct or investigation? </w:t>
      </w:r>
      <w:r w:rsidR="002A7150" w:rsidRPr="0061643D">
        <w:rPr>
          <w:sz w:val="24"/>
          <w:szCs w:val="24"/>
        </w:rPr>
        <w:t>(</w:t>
      </w:r>
      <w:r w:rsidR="002A7150" w:rsidRPr="0091445C">
        <w:rPr>
          <w:i/>
          <w:sz w:val="24"/>
          <w:szCs w:val="24"/>
        </w:rPr>
        <w:t>e.g.</w:t>
      </w:r>
      <w:r w:rsidR="002A7150" w:rsidRPr="0061643D">
        <w:rPr>
          <w:sz w:val="24"/>
          <w:szCs w:val="24"/>
        </w:rPr>
        <w:t xml:space="preserve"> claimant, reporter, witnesses, other students or employees, college community, university community) </w:t>
      </w:r>
    </w:p>
    <w:p w14:paraId="64136B55" w14:textId="75E0A840" w:rsidR="001535D2" w:rsidRPr="0061643D" w:rsidRDefault="001535D2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61643D">
        <w:rPr>
          <w:sz w:val="24"/>
          <w:szCs w:val="24"/>
        </w:rPr>
        <w:t xml:space="preserve">Who may be impacted if the conduct does not stop? </w:t>
      </w:r>
    </w:p>
    <w:p w14:paraId="46A3926A" w14:textId="34E16427" w:rsidR="001535D2" w:rsidRPr="0061643D" w:rsidRDefault="001535D2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61643D">
        <w:rPr>
          <w:sz w:val="24"/>
          <w:szCs w:val="24"/>
        </w:rPr>
        <w:t>Who needs to be informed to ensure accountability</w:t>
      </w:r>
      <w:r w:rsidR="00754749" w:rsidRPr="0061643D">
        <w:rPr>
          <w:sz w:val="24"/>
          <w:szCs w:val="24"/>
        </w:rPr>
        <w:t>, monitor, and prevent repeat behavior</w:t>
      </w:r>
      <w:r w:rsidRPr="0061643D">
        <w:rPr>
          <w:sz w:val="24"/>
          <w:szCs w:val="24"/>
        </w:rPr>
        <w:t xml:space="preserve">? </w:t>
      </w:r>
      <w:r w:rsidR="002A7150" w:rsidRPr="0061643D">
        <w:rPr>
          <w:sz w:val="24"/>
          <w:szCs w:val="24"/>
        </w:rPr>
        <w:t>(</w:t>
      </w:r>
      <w:r w:rsidR="0091445C" w:rsidRPr="0055260E">
        <w:rPr>
          <w:i/>
          <w:sz w:val="24"/>
          <w:szCs w:val="24"/>
        </w:rPr>
        <w:t>e.g.</w:t>
      </w:r>
      <w:r w:rsidR="0091445C">
        <w:rPr>
          <w:sz w:val="24"/>
          <w:szCs w:val="24"/>
        </w:rPr>
        <w:t xml:space="preserve"> </w:t>
      </w:r>
      <w:r w:rsidR="002A7150" w:rsidRPr="0061643D">
        <w:rPr>
          <w:sz w:val="24"/>
          <w:szCs w:val="24"/>
        </w:rPr>
        <w:t>supervisor, unit leadership, OER/AHR, personnel file, others in unit, college, or university)</w:t>
      </w:r>
    </w:p>
    <w:p w14:paraId="6EF8C61A" w14:textId="77777777" w:rsidR="0091445C" w:rsidRPr="0061643D" w:rsidRDefault="0091445C" w:rsidP="001535D2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2224B8C" w14:textId="1F061FF6" w:rsidR="001535D2" w:rsidRPr="00BD18A0" w:rsidRDefault="001535D2" w:rsidP="001535D2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BD18A0">
        <w:rPr>
          <w:b/>
          <w:sz w:val="24"/>
          <w:szCs w:val="24"/>
        </w:rPr>
        <w:t xml:space="preserve">What </w:t>
      </w:r>
      <w:r w:rsidR="002C2916">
        <w:rPr>
          <w:b/>
          <w:sz w:val="24"/>
          <w:szCs w:val="24"/>
        </w:rPr>
        <w:t>should the communication include</w:t>
      </w:r>
      <w:r w:rsidRPr="00BD18A0">
        <w:rPr>
          <w:b/>
          <w:sz w:val="24"/>
          <w:szCs w:val="24"/>
        </w:rPr>
        <w:t xml:space="preserve">? </w:t>
      </w:r>
    </w:p>
    <w:p w14:paraId="5EED38E8" w14:textId="6644D55D" w:rsidR="001535D2" w:rsidRPr="0061643D" w:rsidRDefault="0061643D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Information needed to accomplish the goals</w:t>
      </w:r>
    </w:p>
    <w:p w14:paraId="20BE52D9" w14:textId="60110A93" w:rsidR="002A7150" w:rsidRDefault="002A7150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61643D">
        <w:rPr>
          <w:sz w:val="24"/>
          <w:szCs w:val="24"/>
        </w:rPr>
        <w:t xml:space="preserve">Campus and community resources </w:t>
      </w:r>
    </w:p>
    <w:p w14:paraId="08CF850B" w14:textId="2FD4D4E9" w:rsidR="002C2916" w:rsidRDefault="003131D8" w:rsidP="001535D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</w:t>
      </w:r>
      <w:r w:rsidR="002C2916">
        <w:rPr>
          <w:sz w:val="24"/>
          <w:szCs w:val="24"/>
        </w:rPr>
        <w:t xml:space="preserve"> that the communication is Internal Only and should not be shared</w:t>
      </w:r>
    </w:p>
    <w:p w14:paraId="42D68E00" w14:textId="77777777" w:rsidR="0091445C" w:rsidRPr="0061643D" w:rsidRDefault="0091445C" w:rsidP="0091445C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1E35DCE" w14:textId="0E715E86" w:rsidR="001535D2" w:rsidRPr="00BD18A0" w:rsidRDefault="00EF4612" w:rsidP="001535D2">
      <w:pPr>
        <w:pStyle w:val="ListParagraph"/>
        <w:numPr>
          <w:ilvl w:val="0"/>
          <w:numId w:val="18"/>
        </w:numPr>
        <w:spacing w:after="0" w:line="240" w:lineRule="auto"/>
        <w:rPr>
          <w:b/>
          <w:sz w:val="24"/>
          <w:szCs w:val="24"/>
        </w:rPr>
      </w:pPr>
      <w:r w:rsidRPr="00BD18A0">
        <w:rPr>
          <w:b/>
          <w:sz w:val="24"/>
          <w:szCs w:val="24"/>
        </w:rPr>
        <w:t xml:space="preserve">What </w:t>
      </w:r>
      <w:r w:rsidR="002C2916">
        <w:rPr>
          <w:b/>
          <w:sz w:val="24"/>
          <w:szCs w:val="24"/>
        </w:rPr>
        <w:t>should the communication NOT include</w:t>
      </w:r>
      <w:r w:rsidRPr="00BD18A0">
        <w:rPr>
          <w:b/>
          <w:sz w:val="24"/>
          <w:szCs w:val="24"/>
        </w:rPr>
        <w:t xml:space="preserve">? </w:t>
      </w:r>
    </w:p>
    <w:p w14:paraId="29953838" w14:textId="040475FD" w:rsidR="0091445C" w:rsidRDefault="00EF4612" w:rsidP="00EF461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 w:rsidRPr="0061643D">
        <w:rPr>
          <w:sz w:val="24"/>
          <w:szCs w:val="24"/>
        </w:rPr>
        <w:t>Identifying information for anyone other than potentially the respondent</w:t>
      </w:r>
      <w:r w:rsidR="00C40D05">
        <w:rPr>
          <w:sz w:val="24"/>
          <w:szCs w:val="24"/>
        </w:rPr>
        <w:t xml:space="preserve"> or employee accused of misconduct</w:t>
      </w:r>
      <w:r w:rsidRPr="0061643D">
        <w:rPr>
          <w:sz w:val="24"/>
          <w:szCs w:val="24"/>
        </w:rPr>
        <w:t xml:space="preserve">. </w:t>
      </w:r>
    </w:p>
    <w:p w14:paraId="636BB424" w14:textId="5D617020" w:rsidR="00EF4612" w:rsidRDefault="0061643D" w:rsidP="0091445C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Language must be reviewed carefully for any</w:t>
      </w:r>
      <w:r w:rsidR="00EF4612" w:rsidRPr="0061643D">
        <w:rPr>
          <w:sz w:val="24"/>
          <w:szCs w:val="24"/>
        </w:rPr>
        <w:t xml:space="preserve"> detail </w:t>
      </w:r>
      <w:r>
        <w:rPr>
          <w:sz w:val="24"/>
          <w:szCs w:val="24"/>
        </w:rPr>
        <w:t>that may</w:t>
      </w:r>
      <w:r w:rsidR="00EF4612" w:rsidRPr="0061643D">
        <w:rPr>
          <w:sz w:val="24"/>
          <w:szCs w:val="24"/>
        </w:rPr>
        <w:t xml:space="preserve"> identify </w:t>
      </w:r>
      <w:r w:rsidR="0091445C">
        <w:rPr>
          <w:sz w:val="24"/>
          <w:szCs w:val="24"/>
        </w:rPr>
        <w:t xml:space="preserve">an individual or a supportive measure provided to any claimant or respondent </w:t>
      </w:r>
      <w:r w:rsidR="00EF4612" w:rsidRPr="0061643D">
        <w:rPr>
          <w:sz w:val="24"/>
          <w:szCs w:val="24"/>
        </w:rPr>
        <w:t>(</w:t>
      </w:r>
      <w:r w:rsidR="00EF4612" w:rsidRPr="0055260E">
        <w:rPr>
          <w:i/>
          <w:sz w:val="24"/>
          <w:szCs w:val="24"/>
        </w:rPr>
        <w:t>e.g.</w:t>
      </w:r>
      <w:r w:rsidR="00EF4612" w:rsidRPr="0061643D">
        <w:rPr>
          <w:sz w:val="24"/>
          <w:szCs w:val="24"/>
        </w:rPr>
        <w:t xml:space="preserve"> student status</w:t>
      </w:r>
      <w:r w:rsidR="00363375">
        <w:rPr>
          <w:sz w:val="24"/>
          <w:szCs w:val="24"/>
        </w:rPr>
        <w:t>/major</w:t>
      </w:r>
      <w:r w:rsidR="00EF4612" w:rsidRPr="0061643D">
        <w:rPr>
          <w:sz w:val="24"/>
          <w:szCs w:val="24"/>
        </w:rPr>
        <w:t>, year of conduct,</w:t>
      </w:r>
      <w:r w:rsidR="00363375">
        <w:rPr>
          <w:sz w:val="24"/>
          <w:szCs w:val="24"/>
        </w:rPr>
        <w:t xml:space="preserve"> claimant’s department of study or employment</w:t>
      </w:r>
      <w:r w:rsidR="00EF4612" w:rsidRPr="0061643D">
        <w:rPr>
          <w:sz w:val="24"/>
          <w:szCs w:val="24"/>
        </w:rPr>
        <w:t xml:space="preserve"> location of conduct) </w:t>
      </w:r>
    </w:p>
    <w:p w14:paraId="0E2437FA" w14:textId="77777777" w:rsidR="007E2293" w:rsidRDefault="00C85FD9" w:rsidP="00EF4612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Confidential Information</w:t>
      </w:r>
      <w:r w:rsidR="007B44B6">
        <w:rPr>
          <w:sz w:val="24"/>
          <w:szCs w:val="24"/>
        </w:rPr>
        <w:t xml:space="preserve"> (as described above) to the extent no exception or justification for disclosure applies</w:t>
      </w:r>
      <w:r w:rsidR="007E2293">
        <w:rPr>
          <w:sz w:val="24"/>
          <w:szCs w:val="24"/>
        </w:rPr>
        <w:t>.</w:t>
      </w:r>
    </w:p>
    <w:p w14:paraId="5672439B" w14:textId="77777777" w:rsidR="006155CD" w:rsidRPr="00BD18A0" w:rsidRDefault="006155CD" w:rsidP="0091445C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5F5D620" w14:textId="0CEC6292" w:rsidR="00342E15" w:rsidRPr="00342E15" w:rsidRDefault="00342E15" w:rsidP="006275FB">
      <w:pPr>
        <w:spacing w:line="240" w:lineRule="auto"/>
        <w:rPr>
          <w:sz w:val="24"/>
          <w:szCs w:val="24"/>
        </w:rPr>
      </w:pPr>
    </w:p>
    <w:sectPr w:rsidR="00342E15" w:rsidRPr="00342E15" w:rsidSect="006275FB">
      <w:headerReference w:type="default" r:id="rId8"/>
      <w:footerReference w:type="default" r:id="rId9"/>
      <w:pgSz w:w="12240" w:h="15840" w:code="1"/>
      <w:pgMar w:top="1440" w:right="1008" w:bottom="1440" w:left="1008" w:header="432" w:footer="547" w:gutter="0"/>
      <w:pgBorders w:offsetFrom="page">
        <w:bottom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17C78" w14:textId="77777777" w:rsidR="00E61ED3" w:rsidRDefault="00E61ED3" w:rsidP="00437605">
      <w:pPr>
        <w:spacing w:after="0" w:line="240" w:lineRule="auto"/>
      </w:pPr>
      <w:r>
        <w:separator/>
      </w:r>
    </w:p>
  </w:endnote>
  <w:endnote w:type="continuationSeparator" w:id="0">
    <w:p w14:paraId="2A705976" w14:textId="77777777" w:rsidR="00E61ED3" w:rsidRDefault="00E61ED3" w:rsidP="0043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34AC2" w14:textId="5E3B2657" w:rsidR="00C50258" w:rsidRDefault="00C50258">
    <w:pPr>
      <w:pStyle w:val="Footer"/>
    </w:pPr>
    <w:r>
      <w:t>11.1.2021</w:t>
    </w:r>
  </w:p>
  <w:p w14:paraId="3A72BDE3" w14:textId="77777777" w:rsidR="00E60049" w:rsidRDefault="00E60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9F868" w14:textId="77777777" w:rsidR="00E61ED3" w:rsidRDefault="00E61ED3" w:rsidP="00437605">
      <w:pPr>
        <w:spacing w:after="0" w:line="240" w:lineRule="auto"/>
      </w:pPr>
      <w:r>
        <w:separator/>
      </w:r>
    </w:p>
  </w:footnote>
  <w:footnote w:type="continuationSeparator" w:id="0">
    <w:p w14:paraId="0A5A977E" w14:textId="77777777" w:rsidR="00E61ED3" w:rsidRDefault="00E61ED3" w:rsidP="00437605">
      <w:pPr>
        <w:spacing w:after="0" w:line="240" w:lineRule="auto"/>
      </w:pPr>
      <w:r>
        <w:continuationSeparator/>
      </w:r>
    </w:p>
  </w:footnote>
  <w:footnote w:id="1">
    <w:p w14:paraId="06BB7752" w14:textId="13059619" w:rsidR="00671D94" w:rsidRDefault="00671D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Many of the considerations </w:t>
      </w:r>
      <w:r w:rsidR="006C6A46">
        <w:t xml:space="preserve">listed below </w:t>
      </w:r>
      <w:r>
        <w:t xml:space="preserve">will also apply to </w:t>
      </w:r>
      <w:r w:rsidR="006C6A46">
        <w:t xml:space="preserve">any </w:t>
      </w:r>
      <w:r>
        <w:t xml:space="preserve">responsive </w:t>
      </w:r>
      <w:r w:rsidR="006C6A46">
        <w:t>or</w:t>
      </w:r>
      <w:r>
        <w:t xml:space="preserve"> external communications</w:t>
      </w:r>
      <w:r w:rsidR="006C6A46">
        <w:t>. T</w:t>
      </w:r>
      <w:r>
        <w:t>hough th</w:t>
      </w:r>
      <w:r w:rsidR="006C6A46">
        <w:t>e process</w:t>
      </w:r>
      <w:r>
        <w:t xml:space="preserve"> for preparing those communications </w:t>
      </w:r>
      <w:r w:rsidR="006C6A46">
        <w:t xml:space="preserve">may differ, University Communications and others preparing responsive or external communications should also seek to consult appropriate department/college/unit leaders; OCR; </w:t>
      </w:r>
      <w:r w:rsidR="00F614EB">
        <w:t>OFASA</w:t>
      </w:r>
      <w:r w:rsidR="006C6A46">
        <w:t xml:space="preserve">/OER; OGC; and Presidential Advisors on RVSM and review the considerations outlined in this document.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8DBFD" w14:textId="0EBB0621" w:rsidR="00E60049" w:rsidRPr="006275FB" w:rsidRDefault="00671D94" w:rsidP="00671D94">
    <w:pPr>
      <w:pStyle w:val="Header"/>
      <w:tabs>
        <w:tab w:val="left" w:pos="230"/>
      </w:tabs>
      <w:rPr>
        <w:b/>
        <w:sz w:val="28"/>
        <w:szCs w:val="24"/>
      </w:rPr>
    </w:pPr>
    <w:r>
      <w:rPr>
        <w:b/>
        <w:sz w:val="28"/>
        <w:szCs w:val="24"/>
      </w:rPr>
      <w:tab/>
    </w:r>
    <w:r>
      <w:rPr>
        <w:b/>
        <w:sz w:val="28"/>
        <w:szCs w:val="24"/>
      </w:rPr>
      <w:tab/>
    </w:r>
  </w:p>
  <w:p w14:paraId="70EC6C13" w14:textId="77777777" w:rsidR="00E60049" w:rsidRPr="00EC4604" w:rsidRDefault="00E60049" w:rsidP="00437605">
    <w:pPr>
      <w:pStyle w:val="Header"/>
      <w:jc w:val="center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84558"/>
    <w:multiLevelType w:val="hybridMultilevel"/>
    <w:tmpl w:val="13B6A8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3AF65F8"/>
    <w:multiLevelType w:val="hybridMultilevel"/>
    <w:tmpl w:val="2E225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3E86"/>
    <w:multiLevelType w:val="hybridMultilevel"/>
    <w:tmpl w:val="F39AEB78"/>
    <w:lvl w:ilvl="0" w:tplc="F4A02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8E751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5580F0C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4C04C95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A17CB"/>
    <w:multiLevelType w:val="hybridMultilevel"/>
    <w:tmpl w:val="F0384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7924611"/>
    <w:multiLevelType w:val="hybridMultilevel"/>
    <w:tmpl w:val="CD04B868"/>
    <w:lvl w:ilvl="0" w:tplc="8C76332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033DED"/>
    <w:multiLevelType w:val="hybridMultilevel"/>
    <w:tmpl w:val="20A0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3B51"/>
    <w:multiLevelType w:val="hybridMultilevel"/>
    <w:tmpl w:val="1BE2FD4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DD1888"/>
    <w:multiLevelType w:val="hybridMultilevel"/>
    <w:tmpl w:val="7E8C3CCA"/>
    <w:lvl w:ilvl="0" w:tplc="E41CB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87065D"/>
    <w:multiLevelType w:val="hybridMultilevel"/>
    <w:tmpl w:val="9EB40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24181"/>
    <w:multiLevelType w:val="hybridMultilevel"/>
    <w:tmpl w:val="04FA2BD2"/>
    <w:lvl w:ilvl="0" w:tplc="7B8E751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620CE9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66202"/>
    <w:multiLevelType w:val="hybridMultilevel"/>
    <w:tmpl w:val="7E04F68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763381F"/>
    <w:multiLevelType w:val="hybridMultilevel"/>
    <w:tmpl w:val="1DD85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94D4B"/>
    <w:multiLevelType w:val="hybridMultilevel"/>
    <w:tmpl w:val="1238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7960"/>
    <w:multiLevelType w:val="hybridMultilevel"/>
    <w:tmpl w:val="6658B22C"/>
    <w:lvl w:ilvl="0" w:tplc="AF32B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D090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85854"/>
    <w:multiLevelType w:val="hybridMultilevel"/>
    <w:tmpl w:val="D464AA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066FB"/>
    <w:multiLevelType w:val="hybridMultilevel"/>
    <w:tmpl w:val="EE0C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34474"/>
    <w:multiLevelType w:val="hybridMultilevel"/>
    <w:tmpl w:val="973A3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66088"/>
    <w:multiLevelType w:val="hybridMultilevel"/>
    <w:tmpl w:val="22B60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7274F3"/>
    <w:multiLevelType w:val="hybridMultilevel"/>
    <w:tmpl w:val="2844FC30"/>
    <w:lvl w:ilvl="0" w:tplc="E1AE7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4"/>
  </w:num>
  <w:num w:numId="8">
    <w:abstractNumId w:val="3"/>
  </w:num>
  <w:num w:numId="9">
    <w:abstractNumId w:val="17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0"/>
  </w:num>
  <w:num w:numId="16">
    <w:abstractNumId w:val="0"/>
  </w:num>
  <w:num w:numId="17">
    <w:abstractNumId w:val="15"/>
  </w:num>
  <w:num w:numId="18">
    <w:abstractNumId w:val="11"/>
  </w:num>
  <w:num w:numId="19">
    <w:abstractNumId w:val="14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05"/>
    <w:rsid w:val="000040EC"/>
    <w:rsid w:val="00004648"/>
    <w:rsid w:val="00015FA2"/>
    <w:rsid w:val="000247B1"/>
    <w:rsid w:val="00030031"/>
    <w:rsid w:val="00032AC5"/>
    <w:rsid w:val="00040F0A"/>
    <w:rsid w:val="0004430F"/>
    <w:rsid w:val="00046D13"/>
    <w:rsid w:val="0005671A"/>
    <w:rsid w:val="00060803"/>
    <w:rsid w:val="000713E5"/>
    <w:rsid w:val="0009708C"/>
    <w:rsid w:val="000A0171"/>
    <w:rsid w:val="000A5CC0"/>
    <w:rsid w:val="000C33C1"/>
    <w:rsid w:val="001074B3"/>
    <w:rsid w:val="00110F46"/>
    <w:rsid w:val="00117A7D"/>
    <w:rsid w:val="00126759"/>
    <w:rsid w:val="00135F7E"/>
    <w:rsid w:val="00145F5D"/>
    <w:rsid w:val="001535D2"/>
    <w:rsid w:val="00153C22"/>
    <w:rsid w:val="001675EA"/>
    <w:rsid w:val="001B6D50"/>
    <w:rsid w:val="001C35CF"/>
    <w:rsid w:val="001C787E"/>
    <w:rsid w:val="001D1708"/>
    <w:rsid w:val="001D273B"/>
    <w:rsid w:val="001E359B"/>
    <w:rsid w:val="002103BA"/>
    <w:rsid w:val="00227596"/>
    <w:rsid w:val="00232ACF"/>
    <w:rsid w:val="00233198"/>
    <w:rsid w:val="00260D15"/>
    <w:rsid w:val="00286A1B"/>
    <w:rsid w:val="002A7150"/>
    <w:rsid w:val="002B1060"/>
    <w:rsid w:val="002C1C97"/>
    <w:rsid w:val="002C2916"/>
    <w:rsid w:val="002C4CA7"/>
    <w:rsid w:val="002E79A9"/>
    <w:rsid w:val="002F54BC"/>
    <w:rsid w:val="00301308"/>
    <w:rsid w:val="00307F0D"/>
    <w:rsid w:val="003131D8"/>
    <w:rsid w:val="00313C65"/>
    <w:rsid w:val="003225B4"/>
    <w:rsid w:val="00326F02"/>
    <w:rsid w:val="0033023C"/>
    <w:rsid w:val="00336DAD"/>
    <w:rsid w:val="003378ED"/>
    <w:rsid w:val="00342E15"/>
    <w:rsid w:val="0034339F"/>
    <w:rsid w:val="003511C5"/>
    <w:rsid w:val="00357B16"/>
    <w:rsid w:val="003619CD"/>
    <w:rsid w:val="00363375"/>
    <w:rsid w:val="00371D2B"/>
    <w:rsid w:val="00380D6A"/>
    <w:rsid w:val="0038477F"/>
    <w:rsid w:val="003953F5"/>
    <w:rsid w:val="003B1AB1"/>
    <w:rsid w:val="003B45BB"/>
    <w:rsid w:val="003C7C3E"/>
    <w:rsid w:val="003E626C"/>
    <w:rsid w:val="003F0092"/>
    <w:rsid w:val="004059D5"/>
    <w:rsid w:val="00405D5B"/>
    <w:rsid w:val="004177AF"/>
    <w:rsid w:val="00437605"/>
    <w:rsid w:val="004468A7"/>
    <w:rsid w:val="00454E7D"/>
    <w:rsid w:val="0046625F"/>
    <w:rsid w:val="00473194"/>
    <w:rsid w:val="00495748"/>
    <w:rsid w:val="004A25CD"/>
    <w:rsid w:val="004A5BDC"/>
    <w:rsid w:val="004B33A2"/>
    <w:rsid w:val="004B561F"/>
    <w:rsid w:val="004B5808"/>
    <w:rsid w:val="004D2DFF"/>
    <w:rsid w:val="004E0933"/>
    <w:rsid w:val="00511CBE"/>
    <w:rsid w:val="005175A6"/>
    <w:rsid w:val="00542968"/>
    <w:rsid w:val="00544AB6"/>
    <w:rsid w:val="0055005A"/>
    <w:rsid w:val="0055260E"/>
    <w:rsid w:val="00562536"/>
    <w:rsid w:val="0056710A"/>
    <w:rsid w:val="005779A5"/>
    <w:rsid w:val="00583BB2"/>
    <w:rsid w:val="00584085"/>
    <w:rsid w:val="005918F9"/>
    <w:rsid w:val="005931AD"/>
    <w:rsid w:val="005B7001"/>
    <w:rsid w:val="005C491B"/>
    <w:rsid w:val="005E483F"/>
    <w:rsid w:val="005F5251"/>
    <w:rsid w:val="00613C29"/>
    <w:rsid w:val="006155CD"/>
    <w:rsid w:val="0061643D"/>
    <w:rsid w:val="006275FB"/>
    <w:rsid w:val="0063110D"/>
    <w:rsid w:val="00631B44"/>
    <w:rsid w:val="00635957"/>
    <w:rsid w:val="00645F0D"/>
    <w:rsid w:val="00647D3C"/>
    <w:rsid w:val="00654C43"/>
    <w:rsid w:val="00664BD9"/>
    <w:rsid w:val="00670B5F"/>
    <w:rsid w:val="00671D94"/>
    <w:rsid w:val="006912FC"/>
    <w:rsid w:val="006960A2"/>
    <w:rsid w:val="006976BB"/>
    <w:rsid w:val="006A1008"/>
    <w:rsid w:val="006B166B"/>
    <w:rsid w:val="006C6A46"/>
    <w:rsid w:val="006C7CAB"/>
    <w:rsid w:val="006D7F5F"/>
    <w:rsid w:val="006E03F3"/>
    <w:rsid w:val="006E1AC8"/>
    <w:rsid w:val="006F3527"/>
    <w:rsid w:val="006F3F2D"/>
    <w:rsid w:val="00714B69"/>
    <w:rsid w:val="007525BE"/>
    <w:rsid w:val="00754749"/>
    <w:rsid w:val="00764261"/>
    <w:rsid w:val="00764EA7"/>
    <w:rsid w:val="00771B44"/>
    <w:rsid w:val="0077263A"/>
    <w:rsid w:val="00780BBB"/>
    <w:rsid w:val="007A3912"/>
    <w:rsid w:val="007A4441"/>
    <w:rsid w:val="007B44B6"/>
    <w:rsid w:val="007D2AB2"/>
    <w:rsid w:val="007E2293"/>
    <w:rsid w:val="007E75F7"/>
    <w:rsid w:val="007F75B7"/>
    <w:rsid w:val="00800FF4"/>
    <w:rsid w:val="00802984"/>
    <w:rsid w:val="008247AF"/>
    <w:rsid w:val="00834E7D"/>
    <w:rsid w:val="0084515F"/>
    <w:rsid w:val="0085159A"/>
    <w:rsid w:val="00855D15"/>
    <w:rsid w:val="0087244B"/>
    <w:rsid w:val="00877B24"/>
    <w:rsid w:val="00877C63"/>
    <w:rsid w:val="008A09EA"/>
    <w:rsid w:val="008A1660"/>
    <w:rsid w:val="008A5CE7"/>
    <w:rsid w:val="008D5F7E"/>
    <w:rsid w:val="008D6D5F"/>
    <w:rsid w:val="008E07CC"/>
    <w:rsid w:val="008E6770"/>
    <w:rsid w:val="008F5F14"/>
    <w:rsid w:val="00906019"/>
    <w:rsid w:val="0091445C"/>
    <w:rsid w:val="00917029"/>
    <w:rsid w:val="00925C27"/>
    <w:rsid w:val="009403F7"/>
    <w:rsid w:val="00945292"/>
    <w:rsid w:val="00945D5B"/>
    <w:rsid w:val="00955683"/>
    <w:rsid w:val="00967A80"/>
    <w:rsid w:val="00987D58"/>
    <w:rsid w:val="009A0B1B"/>
    <w:rsid w:val="009D4B0A"/>
    <w:rsid w:val="009E636A"/>
    <w:rsid w:val="00A150DC"/>
    <w:rsid w:val="00A2387D"/>
    <w:rsid w:val="00A3320A"/>
    <w:rsid w:val="00A517A8"/>
    <w:rsid w:val="00A5305B"/>
    <w:rsid w:val="00A71C60"/>
    <w:rsid w:val="00A77ED2"/>
    <w:rsid w:val="00A856CB"/>
    <w:rsid w:val="00A90C99"/>
    <w:rsid w:val="00A96372"/>
    <w:rsid w:val="00AA69A4"/>
    <w:rsid w:val="00AB1FB1"/>
    <w:rsid w:val="00AD0E0C"/>
    <w:rsid w:val="00AE13E0"/>
    <w:rsid w:val="00AE41A4"/>
    <w:rsid w:val="00AE7000"/>
    <w:rsid w:val="00B02F99"/>
    <w:rsid w:val="00B077E6"/>
    <w:rsid w:val="00B16425"/>
    <w:rsid w:val="00B42DCD"/>
    <w:rsid w:val="00B44EDB"/>
    <w:rsid w:val="00B46CD2"/>
    <w:rsid w:val="00B86B46"/>
    <w:rsid w:val="00B87D9F"/>
    <w:rsid w:val="00B938FF"/>
    <w:rsid w:val="00BA45FA"/>
    <w:rsid w:val="00BD18A0"/>
    <w:rsid w:val="00BD44C5"/>
    <w:rsid w:val="00BE3B66"/>
    <w:rsid w:val="00C05D26"/>
    <w:rsid w:val="00C21B9D"/>
    <w:rsid w:val="00C21CA2"/>
    <w:rsid w:val="00C40D05"/>
    <w:rsid w:val="00C50258"/>
    <w:rsid w:val="00C51DAB"/>
    <w:rsid w:val="00C535D1"/>
    <w:rsid w:val="00C572B5"/>
    <w:rsid w:val="00C6661C"/>
    <w:rsid w:val="00C772E9"/>
    <w:rsid w:val="00C77529"/>
    <w:rsid w:val="00C825C4"/>
    <w:rsid w:val="00C840D5"/>
    <w:rsid w:val="00C85FD9"/>
    <w:rsid w:val="00C86199"/>
    <w:rsid w:val="00CA22DC"/>
    <w:rsid w:val="00CA49FB"/>
    <w:rsid w:val="00CA76DE"/>
    <w:rsid w:val="00CB102F"/>
    <w:rsid w:val="00CD1174"/>
    <w:rsid w:val="00CE439B"/>
    <w:rsid w:val="00CE5814"/>
    <w:rsid w:val="00CF4921"/>
    <w:rsid w:val="00D216A3"/>
    <w:rsid w:val="00D2698B"/>
    <w:rsid w:val="00D42928"/>
    <w:rsid w:val="00D541B2"/>
    <w:rsid w:val="00D677F7"/>
    <w:rsid w:val="00D70533"/>
    <w:rsid w:val="00D77F89"/>
    <w:rsid w:val="00D8011C"/>
    <w:rsid w:val="00D9562B"/>
    <w:rsid w:val="00D97B4D"/>
    <w:rsid w:val="00DC18F4"/>
    <w:rsid w:val="00DC77F0"/>
    <w:rsid w:val="00DF3BBD"/>
    <w:rsid w:val="00E048A9"/>
    <w:rsid w:val="00E234E0"/>
    <w:rsid w:val="00E259F0"/>
    <w:rsid w:val="00E340D3"/>
    <w:rsid w:val="00E36897"/>
    <w:rsid w:val="00E45E0D"/>
    <w:rsid w:val="00E55FF4"/>
    <w:rsid w:val="00E56B7D"/>
    <w:rsid w:val="00E60049"/>
    <w:rsid w:val="00E61ED3"/>
    <w:rsid w:val="00E62B89"/>
    <w:rsid w:val="00E62F94"/>
    <w:rsid w:val="00E65C7A"/>
    <w:rsid w:val="00E81EAB"/>
    <w:rsid w:val="00E905D9"/>
    <w:rsid w:val="00EB7D40"/>
    <w:rsid w:val="00EC3AEA"/>
    <w:rsid w:val="00EC4604"/>
    <w:rsid w:val="00EC475D"/>
    <w:rsid w:val="00EC5D11"/>
    <w:rsid w:val="00EF4612"/>
    <w:rsid w:val="00F00181"/>
    <w:rsid w:val="00F177E0"/>
    <w:rsid w:val="00F20E78"/>
    <w:rsid w:val="00F24C6C"/>
    <w:rsid w:val="00F41CDA"/>
    <w:rsid w:val="00F545B1"/>
    <w:rsid w:val="00F560BB"/>
    <w:rsid w:val="00F614EB"/>
    <w:rsid w:val="00F71206"/>
    <w:rsid w:val="00F73E7F"/>
    <w:rsid w:val="00F978D5"/>
    <w:rsid w:val="00FA0B2C"/>
    <w:rsid w:val="00FA2195"/>
    <w:rsid w:val="00FB0465"/>
    <w:rsid w:val="00FC33A8"/>
    <w:rsid w:val="00FD09B5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8E872A"/>
  <w15:docId w15:val="{57C9F8DF-AF58-4A70-9621-D23FAA27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05"/>
  </w:style>
  <w:style w:type="paragraph" w:styleId="Footer">
    <w:name w:val="footer"/>
    <w:basedOn w:val="Normal"/>
    <w:link w:val="FooterChar"/>
    <w:uiPriority w:val="99"/>
    <w:unhideWhenUsed/>
    <w:rsid w:val="0043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05"/>
  </w:style>
  <w:style w:type="paragraph" w:styleId="ListParagraph">
    <w:name w:val="List Paragraph"/>
    <w:basedOn w:val="Normal"/>
    <w:uiPriority w:val="34"/>
    <w:qFormat/>
    <w:rsid w:val="00437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3A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33A8"/>
    <w:rPr>
      <w:color w:val="808080"/>
    </w:rPr>
  </w:style>
  <w:style w:type="character" w:styleId="Emphasis">
    <w:name w:val="Emphasis"/>
    <w:basedOn w:val="DefaultParagraphFont"/>
    <w:uiPriority w:val="20"/>
    <w:qFormat/>
    <w:rsid w:val="0038477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855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5D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D1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24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C6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7E73-71EF-4369-BE05-CA274DAB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Yermak, Kara</dc:creator>
  <cp:lastModifiedBy>Sortman, Melissa</cp:lastModifiedBy>
  <cp:revision>3</cp:revision>
  <cp:lastPrinted>2020-01-29T14:31:00Z</cp:lastPrinted>
  <dcterms:created xsi:type="dcterms:W3CDTF">2021-11-01T13:07:00Z</dcterms:created>
  <dcterms:modified xsi:type="dcterms:W3CDTF">2021-11-01T13:10:00Z</dcterms:modified>
</cp:coreProperties>
</file>